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https://www.autoritedelaconcurrence.fr/fr/decision-de-controle-des-concentrations/relative-la-prise-de-controle-exclusif-de-la-societe-de-5</w:t>
      </w:r>
    </w:p>
    <w:p>
      <w:r>
        <w:t>Pages translated : 2</w:t>
      </w:r>
    </w:p>
    <w:p/>
    <w:p>
      <w:r>
        <w:rPr>
          <w:b/>
        </w:rPr>
        <w:t>[Pages 1–2]</w:t>
      </w:r>
    </w:p>
    <w:p>
      <w:r>
        <w:t>FRENCH REPUBLIC</w:t>
        <w:br/>
        <w:t>Decision No. 24-DCC-71 of April 15, 2024</w:t>
        <w:br/>
        <w:t>regarding the exclusive control acquisition of the Société de Développement de Véhicules de Loisirs by the company Eden Auto</w:t>
        <w:br/>
        <w:t>The Competition Authority,</w:t>
        <w:br/>
        <w:t>Having regard to the complete notification file submitted to the mergers department on March 26, 2024, concerning the exclusive control acquisition of the Société de Développement de Véhicules de Loisirs (hereinafter, "SODEV") by the company Eden Auto, formalized by a letter of intent dated December 12,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Eden Auto, active in the automotive vehicle distribution sector, of SODEV, which operates vehicle leisure distribution concessions located in Manosque (04), Sisteron (04), Gap (05), Narbonne (11), Carcassonne (11), Castelnaudary (11), Aubagne (13), Marseille (13), Les Pennes Mirabeau (13), Nîmes (30), Toulouse (31), Montpellier (34), Béziers (34), Saint-Jean-de-Védas (34), Perpignan (66) and Castelsarrasin (82).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24-003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