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https://www.autoritedelaconcurrence.fr/fr/decision-de-controle-des-concentrations/relative-la-prise-de-controle-exclusif-de-la-societe-de-la</w:t>
      </w:r>
    </w:p>
    <w:p>
      <w:r>
        <w:t>Pages translated : 6</w:t>
      </w:r>
    </w:p>
    <w:p/>
    <w:p>
      <w:r>
        <w:rPr>
          <w:b/>
        </w:rPr>
        <w:t>[Pages 1–3]</w:t>
      </w:r>
    </w:p>
    <w:p>
      <w:r>
        <w:t>FRENCH REPUBLIC</w:t>
        <w:br/>
        <w:t>Decision No. 10-DCC-61 of June 15, 2010</w:t>
        <w:br/>
        <w:t>regarding the exclusive control of the Société de la Raffinerie de Dunkerque by the company Colas</w:t>
        <w:br/>
        <w:t>The Competition Authority,</w:t>
        <w:br/>
        <w:t>Having regard to the notification file sent to the merger service on April 6, 2010, and declared complete on May 11, 2010, concerning the acquisition of the Société de la Raffinerie de Dunkerque by the company Colas, formalized by two share transfer agreements dated November 27 and December 16, 2009;</w:t>
        <w:br/>
        <w:t>Having regard to Book IV of the Commercial Code relating to price freedom and competition, and in particular Articles L. 430-1 to L. 430-7;</w:t>
        <w:br/>
        <w:t>Having regard to the supplementary elements transmitted by the parties during the investigation;</w:t>
        <w:br/>
        <w:t>Adopts the following decision:</w:t>
        <w:br/>
        <w:t>I. The companies concerned and the operation</w:t>
        <w:br/>
        <w:t>1. The company Colas is 96.6% owned by Bouygues SA, 2.4% by the public, and 1% by the FCPE Colas. Bouygues SA is itself 18.6% owned by the SCDM group, controlled by Messrs. Martin and Olivier Bouygues, 18.3% by employees, with the remaining 63.3% held by the public (French and foreign shareholders). Colas has subsidiaries active in France in the fields of road works, pipelines, waterproofing, safety and signaling, construction, the railway sector, highway and tramway concessions, and to a marginal extent, the environment. Colas is also active outside France, primarily in the road works sector and is developing in Asia as well as in the Indian Ocean a business for the production, storage, transformation, and marketing of petroleum products mainly for road use (bitumen). The Bouygues group achieved a global turnover excluding taxes of 31.3 billion euros in the last fiscal year closed in 2009, of which 22 billion in France.</w:t>
        <w:br/>
        <w:t>2. The Société Raffinerie de Dunkerque (hereinafter "SRD") owns a petroleum refinery located in Dunkirk, which operates as a shaping refinery. As a result, each shareholder, Exxon Mobil and Total, holding 60% and 40% of the capital of SRD respectively, holds shaping rights proportional to its capital holding and, through these rights, has petroleum products refined by SRD from residues and paraffinic distillates. The petroleum products resulting from the refining carried out by SRD are of four types: heavy fuel oils (marine fuels, industrial fuels, and residual fuels), bitumen, base oils, waxes, and paraffins. SRD achieved a total turnover excluding taxes of 66.6 million in the last fiscal year closed in 2008.</w:t>
        <w:br/>
        <w:t>3. The operation consists of the acquisition by Colas of the entire capital of SRD, i.e., 60% of the capital of SRD held by Exxon Mobil, formalized by a share transfer agreement dated November 27, 2009, and 40% of the capital of SRD held by Total, formalized by a share transfer agreement dated December 16, 2009.</w:t>
        <w:br/>
        <w:t>4. Furthermore, the parties have agreed to [CONFIDENTIAL].</w:t>
        <w:br/>
        <w:t>5. The contractual relationships between Colas and ExxonMobil on the one hand and Total on the other hand are not likely to confer a decisive influence on SRD. The guidelines of the Competition Authority thus refer to point 18 of the consolidated communication of the European Commission which states that "in order to confer control, the contract must lead to control of the management and resources of the other company, equivalent to that obtained by the acquisition of shares and assets. In addition to the transfer of control of management and resources, these contracts must be characterized by an extremely long duration (usually without the possibility of early termination by the party granting the contractual rights)." In this case, the contemplated contracts will not confer any control of the management and resources of SRD to ExxonMobil and Total and will only aim to ensure the continuation of SRD's activity after the operation and to allow Colas to gain experience in the petroleum refining sector. Secondly, these contracts will be concluded for a maximum duration of three years and cannot be tacitly renewed.</w:t>
        <w:br/>
        <w:t>6. As it results, in light of the preceding elements, in the exclusive control of SRD by Colas, the notified operation constitutes a concentration within the meaning of Article L. 430-1 of the Commercial Code. Given the turnover of the companies concerned, it does not have a Community dimension. However, the control thresholds mentioned in point I of Article L. 430-2 of the Commercial Code are exceeded. This operation is therefore subject to the provisions of Articles L. 430-3 and following of the Commercial Code relating to economic concentration.</w:t>
        <w:br/>
        <w:t>II. Delimitation of the relevant markets</w:t>
        <w:br/>
        <w:t>7. Since SRD and Colas are not simultaneously present in the same markets, the operation will not result in any horizontal overlap of activity.</w:t>
        <w:br/>
        <w:t>8. However, SRD and Colas are simultaneously active at different levels of the bitumen supply chain, with SRD producing bitumen and Colas consuming it for its activities in the production and marketing of hot mix asphalt and waterproofing materials.</w:t>
      </w:r>
    </w:p>
    <w:p>
      <w:r>
        <w:t>A. THE MARKET FOR THE PRODUCTION AND SALE OF BITUMEN</w:t>
        <w:br/>
        <w:t>1. DELIMITATION BY PRODUCTS</w:t>
        <w:br/>
        <w:t>9. Bitumen, derived from the refining of petroleum, is primarily used in road construction. It serves as the base for asphalt that covers roads; bitumen emulsions are used for road maintenance works. Bitumen is also used for waterproofing works.</w:t>
        <w:br/>
        <w:t>10. Previous practice, both French1 and Community2, has recognized the existence of a bitumen market, distinct from that of other petroleum-derived products. While the Commission considered a segmentation between the different types of bitumen, such segmentation was not retained, mainly due to the substitutability on the supply side for the different types of bitumen.</w:t>
        <w:br/>
        <w:t>11. Such a definition having not been challenged by the parties or by the result of the market test, the present operation will be analyzed on the bitumen market, taken as a whole.</w:t>
        <w:br/>
        <w:t>2. GEOGRAPHICAL DELIMITATION</w:t>
        <w:br/>
        <w:t>12. The question of the geographical delimitation of the bitumen market has been left open, both by the Commission and by the Minister of Economy, with competition authorities having analyzed operations in national markets, or even sub-national depending on the size of the country. The Commission established that transport costs had a strong impact on the geographical definition. It noted in its decision PKN Orlen/Unipetrol3 that bitumen could be transported within a radius of 400-500 kilometers or even 700 kilometers, ultimately retaining a national geographical dimension for this operation. More recently, in its decision Galp Energia/ExxonMobil Iberia4, while also retaining a national geographical dimension of the market, the Commission noted that transport costs increased significantly beyond a distance greater than 200 kilometers, while noting that half of the demand for bitumen in Portugal was imported.</w:t>
        <w:br/>
        <w:t>13. In this case, the parties consider that the geographical dimension of the bitumen market should include both French territory and the refineries located in Germany, the Netherlands, Belgium, and Spain, given that part of the bitumen produced by SRD is transported by road or by sea to customers located in these countries.</w:t>
        <w:br/>
        <w:t>14. It appears from the information submitted by the parties that the transport cost by road of the bitumen marketed by SRD and by the Total refineries located near SRD increases significantly depending on the distance traveled. It is approximately [0-5]% of the final price for a distance traveled of [0-100] kilometers, [0-5]% of the final price for a distance traveled of [100-200] kilometers, [5-10]% of the final price for a distance traveled of [200-300] kilometers, [5-10]% for a distance of [300-400] kilometers, [10-</w:t>
      </w:r>
    </w:p>
    <w:p>
      <w:r>
        <w:rPr>
          <w:b/>
        </w:rPr>
        <w:t>[Pages 4–6]</w:t>
      </w:r>
    </w:p>
    <w:p>
      <w:r>
        <w:t>20% for a distance of [400-500] kilometers and [10-20]% for a distance of [500-600] kilometers. These orders of magnitude have been confirmed by the market test.</w:t>
      </w:r>
    </w:p>
    <w:p>
      <w:r>
        <w:t>15. Regarding sea transport costs, the cost of transporting bitumen produced by SRD and by the Total refineries located near SRD represents [0-5]% to [0-5]% of the bitumen price for distances less than [0-1500] kilometers and [5-10]% to [10-20]% between [0-1500] and [1500-3000] kilometers.</w:t>
      </w:r>
    </w:p>
    <w:p>
      <w:r>
        <w:t>16. Furthermore, it should be noted that, while the transport cost represents a significant portion of the bitumen cost, it is not directly passed on to the final price charged to the customer. Indeed, the distribution of bitumen is mainly carried out through framework supply contracts concluded between the oil groups, and not directly their refineries, and their customers. Subsequently, negotiations are conducted between the local buyers of the customers and the oil companies with which framework contracts have been concluded. The oil companies most often offer local buyers a delivered price, which includes the transport cost, regardless of the refinery from which the customer will be supplied. It is this overall price that will eventually be subject to negotiation or that will determine the choice of customers between several oil companies.</w:t>
      </w:r>
    </w:p>
    <w:p>
      <w:r>
        <w:t>17. In this case, the analysis will be conducted at both the national and local levels. The conclusions of the competitive analysis remain unchanged regardless of the solution retained, the question of the geographical delimitation of the market may remain open in the context of this decision.</w:t>
      </w:r>
    </w:p>
    <w:p>
      <w:r>
        <w:t>B. THE MARKET FOR HOT MIX ASPHALT</w:t>
        <w:br/>
        <w:t>1. DELIMITATION BY PRODUCTS</w:t>
        <w:br/>
        <w:t>18. Hot mix asphalt is produced from aggregates and bitumen by an asphalt plant that can be fixed or mobile. The Minister5 considered a segmentation between a market for the production and sale of hot mix asphalt from fixed plants and a market for the production and sale of hot mix asphalt from mobile plants.</w:t>
      </w:r>
    </w:p>
    <w:p>
      <w:r>
        <w:t>19. However, the parties only have one inactive mobile plant in the Nord Pas de Calais, Ile de France, and Picardie regions, and competing mobile plants are few in the area. Thus, the analysis will primarily focus on fixed plants.</w:t>
      </w:r>
    </w:p>
    <w:p>
      <w:r>
        <w:t>20. In any case, it is not necessary to resolve, in this case, the question of the possible sub-segmentation of the hot mix asphalt market, as the competitive analysis remains unchanged regardless of the delimitation retained.</w:t>
      </w:r>
    </w:p>
    <w:p>
      <w:r>
        <w:t>2. GEOGRAPHICAL DELIMITATION</w:t>
        <w:br/>
        <w:t>21. Decision-making practice6 has considered that the geographical dimension of this market is local within a 40-kilometer radius around a fixed plant.</w:t>
      </w:r>
    </w:p>
    <w:p>
      <w:r>
        <w:t>22. There is no reason to challenge this delimitation during the examination of this operation.</w:t>
      </w:r>
    </w:p>
    <w:p>
      <w:r>
        <w:t>C. THE MARKET FOR THE PRODUCTION AND MARKETING OF WATERPROOFING MATERIALS</w:t>
        <w:br/>
        <w:t>1. DELIMITATION BY PRODUCTS</w:t>
        <w:br/>
        <w:t>23. The Minister7 noted that waterproofing coatings are divided into five types of materials: asphalt, bitumen, polyurethane, resin coatings, and synthetic sheet membranes. While leaving the question open, he considered that it was possible to distinguish, in terms of supply, as many markets as there are types of waterproofing materials.</w:t>
      </w:r>
    </w:p>
    <w:p>
      <w:r>
        <w:t>24. In this case, Smac, the subsidiary of Colas active in the waterproofing sector, only produces materials based on asphalt and bitumen.</w:t>
      </w:r>
    </w:p>
    <w:p>
      <w:r>
        <w:t>2. GEOGRAPHICAL DELIMITATION</w:t>
        <w:br/>
        <w:t>25. The Minister8, while leaving the question open, considered that the market for the supply of waterproofing materials was at least of national dimension, if not supranational in the sense that it could cover a member state or a neighboring state.</w:t>
      </w:r>
    </w:p>
    <w:p>
      <w:r>
        <w:t>26. In this case, it does not appear necessary to precisely define the geographical market for the production and marketing of bituminous waterproofing materials. For the purposes of this operation, the examination will focus on a market of national dimension.</w:t>
      </w:r>
    </w:p>
    <w:p>
      <w:r>
        <w:t>III. Competitive Analysis</w:t>
        <w:br/>
        <w:t>27. The operation consists of a vertical integration between the SRD refinery, which produces and markets bitumen, and Colas, which, through its subsidiaries, purchases bitumen to supply its hot mix asphalt plants or to manufacture waterproofing materials.</w:t>
      </w:r>
    </w:p>
    <w:p>
      <w:r>
        <w:t>28. It is therefore necessary to analyze whether the operation is likely, downstream, to lead to changes in the supply conditions of Colas's competitors in the hot mix asphalt and waterproofing materials markets and, upstream, to make access to outlets more difficult for bitumen producers.</w:t>
      </w:r>
    </w:p>
    <w:p>
      <w:r>
        <w:t>29. SRD, whose production capacity in bitumen is 300,000 tons, produced 253,000 tons in 2008. [Confidential] tons were delivered to Colas, either to its hot mix asphalt plants or to its bituminous waterproofing material production site in Courchelette. The remainder of the production was delivered to various competitors of Colas in these markets, in France but also in the United Kingdom, Ireland, and Spain.</w:t>
      </w:r>
    </w:p>
    <w:p>
      <w:r>
        <w:t>30. These competitors will remain customers of Total and Exxon after the operation because Colas is only acquiring the industrial assets of SRD and not the supply contracts of the customers supplied from this refinery.</w:t>
      </w:r>
    </w:p>
    <w:p>
      <w:r>
        <w:t>31. For [Confidential] years, Total will be able to continue supplying its customers [Confidential]. Beyond that, Total will be able to supply its customers from other production sites, notably from refineries in Antwerp (160 km from SRD, production capacity of [Confidential] tons), Gonfreville (300 km from SRD, production capacity of [Confidential] tons), Grandpuis (350 km from SRD, production capacity of [Confidential] tons), the latter two having available capacities of [40-50]% and [20-30]%, respectively.</w:t>
      </w:r>
    </w:p>
    <w:p>
      <w:r>
        <w:t>32. Exxon will be able to supply its customers from its various production sites, particularly from the Antwerp refinery (160 km from SRD, production capacity of [Confidential] tons), the Port Jérome/Gravenchon refinery (295 km from SRD, [Confidential] tons of production capacity), this one having available capacities of [20-30]%.</w:t>
      </w:r>
    </w:p>
    <w:p>
      <w:r>
        <w:t>33. The operation is therefore unlikely to lead to a significant increase in the purchasing costs of bitumen for Total and Exxon customers currently supplied from SRD due, on the one hand, to the possibility of supplying them from nearby refineries, and, on the other hand, to the fact that they purchase bitumen at a delivered price, a price that does not directly depend on the refinery that supplied them.</w:t>
      </w:r>
    </w:p>
    <w:p>
      <w:r>
        <w:t>34. Regarding the risk of locking out outlets for bitumen producers, it should be noted that Colas purchases [30-40]% of the bitumen marketed in France (Confidential) million tons out of a total of 3 million in 2009). Thus, Colas will not be able to meet all of its national bitumen needs from SRD, whose production capacity is only 300,000 tons, and will therefore continue to source largely (for at least [70-80]% of its needs) from oil companies. Moreover, the shift in demand from Total and Exxon customers currently supplied from SRD to other production sites of these two companies will limit the effect of the operation on the outlets of bitumen producers.</w:t>
      </w:r>
    </w:p>
    <w:p>
      <w:r>
        <w:t>35. Given the above elements, the operation is not likely to harm competition through vertical effects.</w:t>
      </w:r>
    </w:p>
    <w:p>
      <w:r>
        <w:t>DECIDES</w:t>
        <w:br/>
        <w:t>Sole Article: The operation notified under number 10-0037 is authorized.</w:t>
        <w:br/>
        <w:t>The President,</w:t>
        <w:br/>
        <w:t>Bruno Lasserre</w:t>
        <w:br/>
        <w:t>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