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https://www.autoritedelaconcurrence.fr/fr/decision-de-controle-des-concentrations/relative-la-prise-de-controle-exclusif-de-la-societe-delta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26-DCC-47 of February 4, 2026</w:t>
        <w:br/>
        <w:t>regarding the exclusive control acquisition of the company</w:t>
        <w:br/>
        <w:t>Delta Petroleum Group by the company Sunoco Retail</w:t>
        <w:br/>
        <w:t>The Competition Authority,</w:t>
        <w:br/>
        <w:t>Having regard to the complete notification file sent to the mergers department on January 13, 2026,</w:t>
        <w:br/>
        <w:t>concerning the exclusive control acquisition of the company Delta Petroleum Group (BVI) Limited by the</w:t>
        <w:br/>
        <w:t>company Sunoco Retail LLC, formalized by a share purchase agreement dated December 12,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Sunoco Retail, of all the</w:t>
        <w:br/>
        <w:t>shares of the company Delta Petroleum Group, which heads the Delta Petroleum group</w:t>
        <w:br/>
        <w:t>that operates, in particular, service stations in the Caribbean under the Delta Petroleum brand,</w:t>
        <w:br/>
        <w:t>in addition to its sales to professional clients. The operation constitutes a concentration within the meaning</w:t>
        <w:br/>
        <w:t>of Article L. 430-1 of the Commercial Code. Given the turnover achieved by the</w:t>
        <w:br/>
        <w:t>concerned companies, the operation does not fall under the jurisdiction of the European Union. However, the control thresholds mentioned in III of Article L. 430-2 of the Commercial Code</w:t>
        <w:br/>
        <w:t>are exceeded. This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26-022 is authorized.</w:t>
        <w:br/>
        <w:t>The President,</w:t>
        <w:br/>
        <w:t>Benoît Cœuré</w:t>
        <w:br/>
        <w:t>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