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https://www.autoritedelaconcurrence.fr/fr/decision-de-controle-des-concentrations/relative-la-prise-de-controle-exclusif-de-la-societe-dg8-57</w:t>
      </w:r>
    </w:p>
    <w:p>
      <w:r>
        <w:t>Pages translated : 2</w:t>
      </w:r>
    </w:p>
    <w:p/>
    <w:p>
      <w:r>
        <w:rPr>
          <w:b/>
        </w:rPr>
        <w:t>[Pages 1–2]</w:t>
      </w:r>
    </w:p>
    <w:p>
      <w:r>
        <w:t xml:space="preserve">FRENCH REPUBLIC  </w:t>
        <w:br/>
        <w:t xml:space="preserve">Decision No. 18-DCC-224 of December 19, 2018  </w:t>
        <w:br/>
        <w:t xml:space="preserve">regarding the exclusive control acquisition of the company DG8 57 by the  </w:t>
        <w:br/>
        <w:t xml:space="preserve">Moretto group  </w:t>
        <w:br/>
        <w:t xml:space="preserve">The Competition Authority,  </w:t>
        <w:br/>
        <w:t xml:space="preserve">Having regard to the complete notification file submitted to the mergers department on November 16,  </w:t>
        <w:br/>
        <w:t xml:space="preserve">2018, concerning the exclusive control acquisition of the company DG8 57 by the Moretto group, and  </w:t>
        <w:br/>
        <w:t xml:space="preserve">materialized by a share transfer agreement protocol signed on October 26, 2018;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Moretto group of the company  </w:t>
        <w:br/>
        <w:t xml:space="preserve">DG8 57, which operates two Ford brand car dealerships in the Moselle department (57). It constitutes a concentration operation within the meaning of Article L. 430-1 of the Commercial Code. Given the turnover achieved by the companies involved, the operation does not fall under the jurisdiction of the European Union. On the other hand, the retail trade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18-267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