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https://www.autoritedelaconcurrence.fr/fr/decision-de-controle-des-concentrations/relative-la-prise-de-controle-exclusif-de-la-societe-du-1</w:t>
      </w:r>
    </w:p>
    <w:p>
      <w:r>
        <w:t>Pages translated : 6</w:t>
      </w:r>
    </w:p>
    <w:p/>
    <w:p>
      <w:r>
        <w:rPr>
          <w:b/>
        </w:rPr>
        <w:t>[Pages 1–3]</w:t>
      </w:r>
    </w:p>
    <w:p>
      <w:r>
        <w:t xml:space="preserve">RÉPUBLIQUE FRANÇAISE  </w:t>
        <w:br/>
        <w:t xml:space="preserve">Decision No. 16-DCC-69 of May 17, 2016  </w:t>
        <w:br/>
        <w:t xml:space="preserve">regarding the exclusive control of the company Du Pareil au Même  </w:t>
        <w:br/>
        <w:t xml:space="preserve">by the company La Générale pour l’Enfant Major  </w:t>
        <w:br/>
        <w:t xml:space="preserve">The Competition Authority,  </w:t>
        <w:br/>
        <w:t xml:space="preserve">Having regard to the notification file sent to the merger service on January 4, 2016, declared complete on April 11, 2016, regarding the exclusive control of the company Du Pareil au Même by the company La Générale pour l’Enfant Major, formalized by a protocol of agreement dated December 8,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La Générale pour l’Enfant Major is part of the Sergent Major group (hereinafter "Sergent Major"), active in the sectors of retail sale of children's clothing and childcare articles through physical points of sale operated under the brands Sergent Major ([confidential] stores of which [confidential] are located in France) and Natalys (31 stores all located in France) and the e-commerce websites www.sergent-major.com and www.natalys.com. Sergent Major is controlled by the company Globasia Invest, which is itself controlled by Mr. X.  </w:t>
        <w:br/>
        <w:t xml:space="preserve">2. The company Du Pareil au Même (hereinafter "DPAM") is active in the sectors of retail sale of clothing and shoes for children as well as childcare articles through physical points of sale operated under the brand Du Pareil au Même ([confidential] stores of which [confidential] are located in France) and the e-commerce website www.dpam.com. DPAM is currently controlled by the company H Partners Distribution.  </w:t>
        <w:br/>
        <w:t>3. The operation, formalized by a protocol of agreement dated December 8, 2015, consists of the acquisition by the company La Générale pour l’Enfant Major of the entire capital of the company DPAM.</w:t>
      </w:r>
    </w:p>
    <w:p>
      <w:r>
        <w:t xml:space="preserve">4. As it results in the exclusive control of the company DPAM by Sergent Major, the notified operation constitutes a concentration within the meaning of Article L.430-1 of the Commercial Code.  </w:t>
        <w:br/>
        <w:t xml:space="preserve">5. The companies concerned together achieve a total worldwide turnover excluding taxes of more than 150 million euros (Sergent Major: [confidential] euros for the fiscal year ending December 31, 2014; DPAM: [confidential] euros for the same fiscal year). Each of these companies has achieved in France a turnover excluding taxes exceeding 50 million euros (Sergent Major: [confidential] euros for the fiscal year ending December 31, 2014; DPAM: [confidential] euros for the same fiscal year). Given these turnovers, the operation does not fall under the competence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parties to the operation are simultaneously active in the sector of retail distribution of children's clothing and childcare articles.  </w:t>
        <w:br/>
        <w:t xml:space="preserve">A. THE PRODUCT MARKETS  </w:t>
        <w:br/>
        <w:t xml:space="preserve">1. THE MARKETS FOR CHILDREN'S CLOTHING  </w:t>
        <w:br/>
        <w:t xml:space="preserve">7. Regarding the retail sale of clothing, decision-making practice has retained market segmentations based on (i) gender (men, women, children), (ii) product range level (low, medium, high-end), and (iii) distribution channel (specialized store, specialized large retailers ("GSS"), large food retailers ("GSA")).  </w:t>
        <w:br/>
        <w:t xml:space="preserve">8. Furthermore, decision-making practice has considered a distinction between in-store clothing sales and distance clothing sales.  </w:t>
        <w:br/>
        <w:t xml:space="preserve">1 The operation does not result in any overlap of activity of the parties in the markets for children's shoe sales as only DPAM is active in this sector. Regarding the upstream markets for the supply of children's clothing and childcare articles, defined globally by decision-making practice, the parties represent a negligible share of purchases.  </w:t>
        <w:br/>
        <w:t xml:space="preserve">2 See in particular the decisions of the Authority No. 10-DCC-139 of October 27, 2010, regarding the joint control of Maje, Sandro, Claudie Pierlot, and HF Biousse by L Capital and Florac, and No. 13-DCC-75 of July 10, 2013, regarding the control of the company Réservoir Team SAS by the company Towerbrook Capital Partners LP.  </w:t>
        <w:br/>
        <w:t xml:space="preserve">3 See in particular the letter from the Minister of Economy, Finance and Industry C2005-129 of January 31, 2006, to the advisors of the company Glam regarding a concentration in the ready-to-wear sector.  </w:t>
        <w:br/>
        <w:t xml:space="preserve">4 See the letter from the Minister of Economy, Finance and Industry of July 24, 2003, to the advisors of the company Vetir SA regarding a concentration in the clothing distribution sector.  </w:t>
        <w:br/>
        <w:t xml:space="preserve">5 See the letter from the Minister of Economy, Finance and Industry of July 24, 2003, cited above, and the decisions of the Competition Authority No. 10-DCC-139 and 13-DCC-75 cited above.  </w:t>
        <w:br/>
        <w:t>6 See the decisions of the Authority No. 10-DCC-77 of July 9, 2010, regarding the exclusive control of the company Afibel SAS by the company Damartex SA and No. 13-DCC-75 cited above.</w:t>
      </w:r>
    </w:p>
    <w:p>
      <w:r>
        <w:t xml:space="preserve">9. Sergent Major believes that segmentation by product range level is not relevant insofar as the criteria for distinguishing different range levels are not clearly defined and, in any case, consumers purchase low, medium, and high-end children's clothing indiscriminately, according to their preferences.  </w:t>
        <w:br/>
        <w:t xml:space="preserve">10. Sergent Major also considers that segmentation by distribution channel is not relevant insofar as, according to him, specialized large retailers (e.g., Kiabi, La Halle, Gemo, etc.) and large food retailers exert direct competition on the stores in its network.  </w:t>
        <w:br/>
        <w:t xml:space="preserve">The question of the exact definition of the markets can be left open for the examination of the present operation insofar as, whatever segmentation is adopted, the conclusions of the competitive analysis remain unchanged.  </w:t>
        <w:br/>
        <w:t xml:space="preserve">2. THE MARKETS FOR CHILDCARE ARTICLES  </w:t>
        <w:br/>
        <w:t xml:space="preserve">11. Childcare articles are intended for young children. The Authority has considered a finer segmentation between the different categories of products (for example, bath/toilet, decoration, furniture, safety, sleep, outings, games, etc.). It has also segmented the market between retail sales in-store and distance sales, while leaving the question open of the existence of a single market encompassing all these distribution channels.  </w:t>
        <w:br/>
        <w:t xml:space="preserve">12. In this case, the exact definition of the markets for childcare articles can be left open insofar as whatever segmentation is adopted, the conclusions of the competitive analysis remain unchanged.  </w:t>
        <w:br/>
        <w:t xml:space="preserve">B. THE GEOGRAPHICAL MARKETS  </w:t>
        <w:br/>
        <w:t xml:space="preserve">1. THE MARKETS FOR CHILDREN'S CLOTHING  </w:t>
        <w:br/>
        <w:t xml:space="preserve">13. Regarding the retail distribution of clothing, competition occurs between points of sale located in catchment areas defined by two methods:  </w:t>
        <w:br/>
        <w:t xml:space="preserve">- on the one hand, from the consumers' perspective, there are as many markets as there are cities where retailers likely to sell these items are located, each of these markets corresponding to the commercial attraction zone where clothing can generally be purchased; and  </w:t>
        <w:br/>
        <w:t xml:space="preserve">- on the other hand, the relevant geographical market would correspond, for GSAs and GSSs, to a radius of attractiveness of 20 minutes of driving time. This catchment area is also retained for stores located in shopping centers adjacent to GSSs or GSAs.  </w:t>
        <w:br/>
        <w:t>14. Furthermore, decision-making practice has mentioned the growing weight of specialized distribution chains, consisting of networks of points of sale under a common brand, operated.</w:t>
      </w:r>
    </w:p>
    <w:p>
      <w:r>
        <w:rPr>
          <w:b/>
        </w:rPr>
        <w:t>[Pages 4–6]</w:t>
      </w:r>
    </w:p>
    <w:p>
      <w:r>
        <w:t>in proprietary, franchise, or purchasing group form and present throughout the entire national territory, and even in many countries. It thus raised the question of the interest in an analysis on at least national markets.</w:t>
      </w:r>
    </w:p>
    <w:p>
      <w:r>
        <w:t>15. In this case, however, this question can be left open, as the conclusions of the competitive analysis remain unchanged regardless of the delineation adopted.</w:t>
      </w:r>
    </w:p>
    <w:p>
      <w:r>
        <w:t>16. Regarding the remote distribution of non-food products, particularly clothing, decision-making practice has adopted a national delineation, considering linguistic differences, the heterogeneity of consumer habits, as well as delivery costs and times.</w:t>
      </w:r>
    </w:p>
    <w:p>
      <w:r>
        <w:t>2. THE MARKETS FOR CHILDCARE ARTICLES</w:t>
      </w:r>
    </w:p>
    <w:p>
      <w:r>
        <w:t>17. Regarding the retail market for childcare articles, by analogy with the decision-making practice on the retail sale of clothing, the parties believe that the market can be delineated by considering a market corresponding to the city when specialized stores are located in the city center or a catchment area of 20 minutes by car for stores located in shopping centers adjacent to large-scale retailers (GSS) or large-scale distributors (GSA).</w:t>
      </w:r>
    </w:p>
    <w:p>
      <w:r>
        <w:t>18. Furthermore, decision-making practice has considered that the segment of remote sales of childcare products is of national dimension.</w:t>
      </w:r>
    </w:p>
    <w:p>
      <w:r>
        <w:t>19. In this case, the exact delineation of the markets for childcare products can be left open insofar as, whatever segmentation is adopted, the conclusions of the competitive analysis remain unchanged.</w:t>
      </w:r>
    </w:p>
    <w:p>
      <w:r>
        <w:t>III. Competitive Analysis</w:t>
      </w:r>
    </w:p>
    <w:p>
      <w:r>
        <w:t>A. ON THE MARKETS FOR CHILDREN'S CLOTHING DISTRIBUTION</w:t>
      </w:r>
    </w:p>
    <w:p>
      <w:r>
        <w:t>20. The parties are simultaneously active in the mid-range children's clothing segment, through their networks of physical retail outlets (downtown shops and shopping centers) and their respective online retail sites.</w:t>
      </w:r>
    </w:p>
    <w:p>
      <w:r>
        <w:t>1. AT THE NATIONAL LEVEL</w:t>
      </w:r>
    </w:p>
    <w:p>
      <w:r>
        <w:t>21. At the national level, the new entity will hold a market share of [5-10]% (of which [0-5]% for DPAM and [0-5]% for Sergent Major) regarding the retail distribution of children's clothing.</w:t>
      </w:r>
    </w:p>
    <w:p>
      <w:r>
        <w:t>22. In the mid-range children's clothing distribution segment at the national level, the market share of the new entity will rise to [10-20]% (of which [5-10]% for DPAM and [5-10]% for Sergent Major).</w:t>
      </w:r>
    </w:p>
    <w:p>
      <w:r>
        <w:t>23. In the retail distribution segment of children's clothing sold in specialized shops, the market share of the new entity at the national level will reach [10-20]% (of which [5-10]% for DPAM and [5-10]% for Sergent Major).</w:t>
      </w:r>
    </w:p>
    <w:p>
      <w:r>
        <w:t>24. Finally, in the remote sale segment of children's clothing, which represents approximately 8% of the national market for children's clothing, the market share of the new entity will be very limited: [0-5]% (of which [0-5]% for DPAM and [0-5]% for Sergent Major).</w:t>
      </w:r>
    </w:p>
    <w:p>
      <w:r>
        <w:t>25. Given these limited market shares, the operation is not likely to harm competition in these markets defined at the national level.</w:t>
      </w:r>
    </w:p>
    <w:p>
      <w:r>
        <w:t>2. AT THE LOCAL LEVEL</w:t>
      </w:r>
    </w:p>
    <w:p>
      <w:r>
        <w:t>26. The activities of the parties overlap in 312 catchment areas, including 127 downtown areas and 185 shopping center areas.</w:t>
      </w:r>
    </w:p>
    <w:p>
      <w:r>
        <w:t>27. The parties have not been able to communicate their positions in the local markets for children's clothing distribution. However, the market shares of the new entity in the 312 identified local markets are necessarily lower than the market shares communicated for each of the two segments (mid-range children's clothing, distribution in specialized shops), analyzed below.</w:t>
      </w:r>
    </w:p>
    <w:p>
      <w:r>
        <w:t>28. In the mid-range children's clothing distribution segment, the cumulative market share of the parties, calculated by area, will remain below 40% in all overlapping areas. In each of these markets, the new entity will face the existence of numerous competitors, facing at least 4 specialized stores and 4 competing GSS outlets.</w:t>
      </w:r>
    </w:p>
    <w:p>
      <w:r>
        <w:t>29. In the retail distribution segment of children's clothing sold in specialized shops, in the 312 overlapping areas, the cumulative market share of the parties by area will be between 40% and 50% in two areas (municipality of [confidential]: [40-50]%; shopping center of [confidential]: [40-50]%). In each of these markets, the new entity will face the existence of numerous competitors, with at least 3 specialized stores and 3 competing GSS outlets.</w:t>
      </w:r>
    </w:p>
    <w:p>
      <w:r>
        <w:t>30. The new entity will continue to face competition from the Zannier group present through numerous single and multi-brand stores (Absorba, Catimini, Tartine et Chocolat, Teenfactory, Enfance, Mon plus beau souvenir, Ubak) and distributor of the brands Chipie, Levi’s Kids, and Kenzo Kids, from the ID Group present through the single-brand stores Okaïdi, Obaïbi, Jacadi and the multi-brand store ID Kids, the Orchestra-Prémaman group (Orchestra and Prémaman), the Cyrillus-Verbaudet group (Cyrillus and Verbaudet), and finally, the Rocher group through the Petit Bateau brand.</w:t>
      </w:r>
    </w:p>
    <w:p>
      <w:r>
        <w:t>31. In addition to the aforementioned specialized chains, the new entity will continue to face competition from large distribution chains (for example, Kiabi, La Halle, Gemo, etc.) and GSA (for example, Carrefour, Auchan, Casino, etc.) which represent approximately 34% and 22% of the in-store retail clothing market, respectively.</w:t>
      </w:r>
    </w:p>
    <w:p>
      <w:r>
        <w:t>32. Therefore, the operation is not likely to harm competition in all of these markets at the local level.</w:t>
      </w:r>
    </w:p>
    <w:p>
      <w:r>
        <w:t>B. ON THE MARKETS FOR CHILDCARE ARTICLES DISTRIBUTION</w:t>
      </w:r>
    </w:p>
    <w:p>
      <w:r>
        <w:t>33. At the national level, the cumulative market share of the parties will reach [0-5]% (of which [0-5]% for DPAM and [0-5]% for Sergent Major). In the remote sales segment of childcare articles, it will amount to [0-5]% (of which [0-5]% for DPAM and [0-5]% for Sergent Major). In the national market for remote sales of childcare articles, the cumulative market share of the parties is [0-5]% (of which [0-5]% for DPAM and [0-5]% for Sergent Major).</w:t>
      </w:r>
    </w:p>
    <w:p>
      <w:r>
        <w:t>34. At the local level, the parties' activities overlap in 10 downtown areas. In each of these areas, the cumulative market share of the parties will remain below 20% and the new entity will face the presence of several competing outlets consisting of national brands and/or independent stores, particularly specialized chains in the distribution of childcare articles such as Aubert, Bébé 9, Autour de bébé, and New Baby.</w:t>
      </w:r>
    </w:p>
    <w:p>
      <w:r>
        <w:t>35. Therefore, the operation is not likely to harm competition in the childcare markets.</w:t>
      </w:r>
    </w:p>
    <w:p>
      <w:r>
        <w:t>DECIDES</w:t>
      </w:r>
    </w:p>
    <w:p>
      <w:r>
        <w:t>Article unique: The operation notified under number 16-001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