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https://www.autoritedelaconcurrence.fr/fr/decision-de-controle-des-concentrations/relative-la-prise-de-controle-exclusif-de-la-societe-du-2</w:t>
      </w:r>
    </w:p>
    <w:p>
      <w:r>
        <w:t>Pages translated : 60</w:t>
      </w:r>
    </w:p>
    <w:p/>
    <w:p>
      <w:r>
        <w:rPr>
          <w:b/>
        </w:rPr>
        <w:t>[Pages 1–3]</w:t>
      </w:r>
    </w:p>
    <w:p>
      <w:r>
        <w:t xml:space="preserve">FRENCH REPUBLIC  </w:t>
        <w:br/>
        <w:t xml:space="preserve">Decision No. 21-DCC-79 of May 12, 2021  </w:t>
        <w:br/>
        <w:t>regarding the exclusive control of the Société du Pipeline Méditerranée-Rhône by the company Transport Stockage Énergies</w:t>
      </w:r>
    </w:p>
    <w:p>
      <w:r>
        <w:t xml:space="preserve">The Competition Authority,  </w:t>
        <w:br/>
        <w:t xml:space="preserve">Having regard to the notification file sent to the merger service on September 14, 2020, declared complete on September 30, 2020, regarding the exclusive control of the Société du Pipeline Méditerranée-Rhône by the company Transport Stockage Énergies, formalized by a transfer agreement dated March 4, 2020;  </w:t>
        <w:br/>
        <w:t xml:space="preserve">Having regard to Book IV of the Commercial Code relating to the freedom of prices and competition, and in particular its Articles L. 430-1 to L. 430-7;  </w:t>
        <w:br/>
        <w:t xml:space="preserve">Having regard to Decision No. 20-DEX-01 of December 8, 2020, opening an in-depth examination pursuant to the last paragraph of III of Article L. 430-5 of the Commercial Code;  </w:t>
        <w:br/>
        <w:t xml:space="preserve">Having regard to the observations presented by the representatives of the company Transport Stockage Énergies on March 10, 2021, in response to the report of the investigation services dated February 17, 2021;  </w:t>
        <w:br/>
        <w:t xml:space="preserve">Having regard to the additional elements transmitted by the notifying party during the investigation;  </w:t>
        <w:br/>
        <w:t xml:space="preserve">Having regard to the commitments submitted on January 21, 2021, March 30, 2021, and April 21, 2021, by the notifying party;  </w:t>
        <w:br/>
        <w:t xml:space="preserve">Having regard to the other documents in the file;  </w:t>
        <w:br/>
        <w:t xml:space="preserve">The rapporteurs, the deputy general rapporteur, the Government commissioner, and the representatives of the company Transport Stockage Énergies heard during the session of March 24, 2021;  </w:t>
        <w:br/>
        <w:t xml:space="preserve">The witnesses heard on the basis of the provisions of Article L. 430-6, paragraph 3, of the Commercial Code;  </w:t>
        <w:br/>
        <w:t>Adopts the following decision:</w:t>
      </w:r>
    </w:p>
    <w:p>
      <w:r>
        <w:t xml:space="preserve">Summary1  </w:t>
        <w:br/>
        <w:t xml:space="preserve">The company Transport Stockage Énergie (hereinafter, "TSE") is a subsidiary of the Ardian group. The Ardian group manages and advises investment funds in various sectors, its activities being particularly focused on infrastructure. Through TSE, Ardian holds 47% of the capital of the target. Ardian co-controls, with EDF, the company Géosel-Manosque, which operates storage facilities for petroleum products in Manosque.  </w:t>
        <w:br/>
        <w:t xml:space="preserve">The Société du Pipeline Méditerranée-Rhône (hereinafter, "SPMR") owns and operates the Pipeline Méditerranée-Rhône (hereinafter, "the PMR"), a network of pipelines 760 km long, which supplies the storage facilities in the southeast of France with refined products: diesel, gasoline, domestic fuel oil, and jet fuel.  </w:t>
        <w:br/>
        <w:t xml:space="preserve">The operation consists of the exclusive control of the SPMR by Ardian. Prior to the operation, the SPMR is not controlled within the meaning of competition law, as none of its shareholders, namely Ardian (via TSE), Trapil, Esso, ENI, and Thévenin-Ducrot Distribution, can exercise, alone or jointly, a decisive influence over it.  </w:t>
        <w:br/>
        <w:t xml:space="preserve">The Authority analyzed the effects of the operation on the market for the transportation of refined petroleum products by pipeline in the south of France and on the market for the storage of refined petroleum products.  </w:t>
        <w:br/>
        <w:t xml:space="preserve">Regarding the market for the transportation of refined products by pipeline in the south of France, the Authority found that there was no alternative to the PMR. Firstly, alternative modes of transport, such as truck, barge, or train, do not exert competitive pressure on the PMR, particularly considering the differences in terms of transported volumes, safety, and environmental impact. Secondly, the other pipelines present in the south of France do not constitute alternatives to the PMR. In particular, the common defense pipeline (ODC), a military pipeline, whose commercial cycles are not adapted to customer demand, and the SPSE, which primarily transports crude petroleum products, do not exert genuine competitive pressure on the PMR.  </w:t>
        <w:br/>
        <w:t xml:space="preserve">The PMR is therefore in a de facto monopoly position in the market for the transportation of refined petroleum products in the south of France. Given its essential nature and the significant barriers to entry into the market, both economic and regulatory, making the PMR non-duplicable by potential competitors, the Authority considered that it could be classified as essential infrastructure.  </w:t>
        <w:br/>
        <w:t xml:space="preserve">Before the operation, decision-making within the SPMR required a certain consensus among shareholders, some of whom are users of the pipeline. The analysis of discussions regarding PMR tariffs revealed that discussions within the board of directors led to limiting price increases, and consequently, the maximization of SPMR profits. Thus, after the operation, Ardian will be able to make decisions regarding the commercial and investment policy of the SPMR alone, with the aim of maximizing its profit as it does not engage in upstream or downstream activities related to the transportation of petroleum products by pipeline. This maximization could result in an increase in PMR tariffs, but also in a degradation of service quality, particularly given Ardian's lack of incentive to invest in improvements, as such investments do not increase the profitability of the PMR.  </w:t>
        <w:br/>
        <w:t>1 This summary is strictly informative. Only the reasons for the decision numbered below are authoritative.</w:t>
      </w:r>
    </w:p>
    <w:p>
      <w:r>
        <w:t xml:space="preserve">In terms of its analysis, the Authority found that the Government commissioner and the minister in charge of energy currently exercise real control over the SPMR, but this is largely limited to the field of energy policy and the continuity of supply of petroleum products to French territory. This control does not appear sufficient to eliminate the risk that Ardian could, after the operation, use the market power held by the SPMR in the market for the transportation of refined petroleum products by pipelines in the south of France.  </w:t>
        <w:br/>
        <w:t xml:space="preserve">Moreover, given the monopoly position held by the SPMR and the lack of sufficient alternatives for the transportation of refined products in the south of France, any degradation of the offer that Ardian might decide to implement would not result in a significant loss of clientele. In particular, regarding tariffs, the investigation revealed that SPMR customers would pass on a tariff increase to the final consumer.  </w:t>
        <w:br/>
        <w:t xml:space="preserve">On the other hand, the Authority dismissed any risk of non-horizontal effects between the storage activity of petroleum products carried out by the company Géosel-Manosque, jointly controlled by Ardian and EDF, and the transportation of refined products by the PMR, given the specificity of the storage activity carried out by the company Géosel-Manosque (essentially long-term storage).  </w:t>
        <w:br/>
        <w:t xml:space="preserve">Regarding the identified risks in the market for the transportation of petroleum products by pipeline in the south of France, the Authority considered that Ardian had not provided sufficient elements to support the alleged efficiency gains.  </w:t>
        <w:br/>
        <w:t xml:space="preserve">Furthermore, the Authority considered that the commitments proposed by Ardian were not sufficient to remedy the risks of anti-competitive effects of the operation.  </w:t>
        <w:br/>
        <w:t xml:space="preserve">The first two proposals for commitments submitted by Ardian aimed, in particular, to limit Ardian's ability to unilaterally adopt tariff increase decisions and to increase the role of the Government commissioner regarding non-tariff decisions. However, the Authority considered that these measures were insufficient to remedy the identified risks, as, firstly, regarding tariff decisions, they did not allow for the formation of an alternative majority to Ardian, contrary to the situation prevailing before the operation, and, secondly, Ardian could have used its decision-making power over non-tariff decisions as leverage to influence minority shareholders' votes on tariff decisions, and, thirdly, the execution of the commitment regarding non-tariff decisions depended on the diligence of a third party to the operation, the Government commissioner.  </w:t>
        <w:br/>
        <w:t>The third proposal for commitments submitted by Ardian aimed to neutralize Ardian's control over the SPMR until the adoption of regulation addressing the competitive issues identified in this decision. To this end, Ardian proposed that minority shareholders appoint four of the nine members of the board of directors, with Ardian also having four directors and a ninth independent director being appointed. The Authority also considered that these measures were insufficient to remedy the identified risks. It indeed estimated that assuming the commitments could neutralize the control held by Ardian over the SPMR after the operation, this neutralization would, in reality, have the effect of emptying the concentration operation of its substance, for a potentially unlimited duration, by preventing Ardian from exercising a decisive influence over all activities of the target. It also noted that, with Ardian retaining the majority within the general assembly, it was not guaranteed that it could not exert any influence over strategic decisions.</w:t>
      </w:r>
    </w:p>
    <w:p>
      <w:r>
        <w:rPr>
          <w:b/>
        </w:rPr>
        <w:t>[Pages 4–6]</w:t>
      </w:r>
    </w:p>
    <w:p>
      <w:r>
        <w:t>preventing Ardian from exercising a decisive influence over all activities of the target. It also noted that since Ardian retains the majority within the general assembly, it was not guaranteed that it could not exert any influence over the strategic decisions of the target.</w:t>
      </w:r>
    </w:p>
    <w:p>
      <w:r>
        <w:t>Furthermore, the Authority emphasized that the appointment of an independent director did not guarantee that Ardian would not be able to use the market power of the SPMR. It finally pointed out the problematic nature of a commitment of potentially unlimited duration, which could then be assimilated to a form of sectoral regulation.</w:t>
      </w:r>
    </w:p>
    <w:p>
      <w:r>
        <w:t>The Authority found that since the operation solely concerned the acquisition of control over the PMR, it could not impose any structural injunction and that a behavioral injunction would not be appropriate either, as only injunctions resembling control exercised by a sectoral regulatory authority could effectively address the concerns raised by the behavior of the new entity. However, a behavioral injunction cannot replace regulation establishing ex ante sectoral control.</w:t>
      </w:r>
    </w:p>
    <w:p>
      <w:r>
        <w:t>Since no appropriate corrective measures could be envisaged in the form of injunctions or commitments, the Authority decided to prohibit the operation.</w:t>
      </w:r>
    </w:p>
    <w:p>
      <w:r>
        <w:t>DECISION NO. 21-DCC-79 OF MAY 12, 2021, RELATING TO THE EXCLUSIVE CONTROL OF THE SOCIETY OF THE MEDITERRANEAN-RHÔNE PIPELINE BY THE TRANSPORT STORAGE ENERGIES COMPANY.</w:t>
      </w:r>
    </w:p>
    <w:p>
      <w:r>
        <w:t>I. The companies concerned and the operation</w:t>
        <w:br/>
        <w:t>A. The companies concerned</w:t>
        <w:br/>
        <w:t>1. The Transport Storage Energies Company</w:t>
        <w:br/>
        <w:t>1. The Transport Storage Energies Company (hereinafter "TSE") is a subsidiary of funds managed by Ardian France (hereinafter "Ardian"). Ardian, a French public limited company in private equity founded in 1996, manages and advises, through its subsidiaries, investment funds. Ardian primarily invests in (i) other investment funds, (ii) unlisted companies, and (iii) companies responsible for the development and management of infrastructures, such as highways, drinking water distribution networks, or renewable energies. Regarding infrastructures, Ardian notably exercises joint control over the hydrocarbon storage company Géosel-Manosque (hereinafter "Géosel").</w:t>
      </w:r>
    </w:p>
    <w:p>
      <w:r>
        <w:t>2. The Mediterranean-Rhône Pipeline Company</w:t>
        <w:br/>
        <w:t>2. The Mediterranean-Rhône Pipeline Company (hereinafter "SPMR") is a French public limited company that owns a network for transporting refined petroleum products over more than 760 km in the southeast of France, known as the Mediterranean-Rhône pipeline (hereinafter "PMR"). The shareholders of SPMR are TSE (47.2%), Trapil (32.8%), Esso (14.2%), ENI (5%), and Thévenin-Ducrot Distribution (0.8%).</w:t>
      </w:r>
    </w:p>
    <w:p>
      <w:r>
        <w:t>3. With the PMR, SPMR transports refined petroleum products (diesel, gasoline, domestic fuel oil, and jet fuel). The pipeline connects the refineries and import depots of the Étang de Berre and Feyzin to the distribution depots of the Côte d'Azur, the Rhône valley, the Lyon region, and Savoie. It is also indirectly connected to the ports of Lavéra and Fos-sur-Mer and linked to the Swiss pipeline of the SAPPRO company, which supplies the canton of Geneva. Delivery terminal stations and depots located along the PMR allow the supply of all these regions with refined petroleum products, which are then transported by tanker trucks to consumption areas (service stations, domestic fuel distributors, and airports).</w:t>
      </w:r>
    </w:p>
    <w:p>
      <w:r>
        <w:t>4. The PMR has the status of a public interest pipeline, under the decree of May 8, 1967, authorizing the construction and operation of a public interest pipeline intended for the transport of liquid hydrocarbons, issued on the basis of Article 11 of Finance Law No. 58-336 of March 29, 1958. Under Article 5 of the aforementioned decree, the authorization to construct and operate the PMR pipeline network was entrusted to SPMR.</w:t>
      </w:r>
    </w:p>
    <w:p>
      <w:r>
        <w:t>5. Furthermore, Articles 10 and 13 of the aforementioned decree of May 8, 1967, subject SPMR to an obligation to guarantee access to the PMR and non-discriminatory financial conditions to all users of the pipeline.</w:t>
      </w:r>
    </w:p>
    <w:p>
      <w:r>
        <w:t>6. Since its creation, SPMR has been subject to administrative control, established by the aforementioned decree of May 8, 1967, supplemented by Decree No. 2012-615 of May 2, 2012, relating to the safety, authorization, and declaration of public utility of gas transport pipelines.</w:t>
      </w:r>
    </w:p>
    <w:p>
      <w:r>
        <w:rPr>
          <w:b/>
        </w:rPr>
        <w:t>[Pages 7–9]</w:t>
      </w:r>
    </w:p>
    <w:p>
      <w:r>
        <w:t xml:space="preserve">security, the authorization and the declaration of public utility of gas transport pipelines,  </w:t>
        <w:br/>
        <w:t>2 Ardian's participation in Géosel is held and managed by the company Transport Stockage Hydrocarbures ("TSH"), a subsidiary of funds managed by Ardian and the Électricité de France ("EDF") group.</w:t>
      </w:r>
    </w:p>
    <w:p>
      <w:r>
        <w:t>6</w:t>
      </w:r>
    </w:p>
    <w:p>
      <w:r>
        <w:t xml:space="preserve">of hydrocarbons and chemicals, itself based on Ordinance No. 2010-418 of April 27, 2010 harmonizing the provisions relating to safety and the declaration of public utility of gas, hydrocarbons, and chemical transport pipelines.  </w:t>
        <w:br/>
        <w:t xml:space="preserve">7. Decree No. 2012-615 simplifies the regulatory provisions applicable to the aforementioned pipelines, which previously fell under thirteen different decrees, by grouping them into a chapter of the Environmental Code. It also defines the specific rules applicable to these pipelines "in the context of the public service of energy and the management of energy supplies," according to the terms of its impact notice.  </w:t>
        <w:br/>
        <w:t xml:space="preserve">8. The "liquid or liquefied hydrocarbons transport pipelines that present a general interest because they contribute to national or regional energy supply within the meaning of Article L. 555-25 of the Environmental Code" are governed, in part, by the Environmental Code, and in part by Article 6 of Decree No. 2012-615, of which "II, IV, V, and VI [...] also apply to pipelines of general interest whose authorization decree date is prior to the publication date of this decree."  </w:t>
        <w:br/>
        <w:t xml:space="preserve">9. As the Authority noted in its opinion No. 21-A-01 of March 1, 2021, regarding the draft order concerning the control of general interest oil pipelines by the minister in charge of energy, Article 6 of the aforementioned Decree No. 2012-615 essentially subjects the companies benefiting from a construction and operation authorization for these pipelines to four types of control:  </w:t>
        <w:br/>
        <w:t xml:space="preserve">- a control by the minister in charge of energy over changes in capital and control of the company, accompanied by a right of opposition (II);  </w:t>
        <w:br/>
        <w:t xml:space="preserve">- a control by the Government Commissioner with the company, who can "in particular oppose any decision of the company contrary to the general government policy on energy" (III);  </w:t>
        <w:br/>
        <w:t xml:space="preserve">- a control by the minister in charge of energy over the statutes and thus the functioning of the company (III and IV); and,  </w:t>
        <w:br/>
        <w:t xml:space="preserve">- a control by the minister in charge of energy over the initial setting and subsequent modifications of access tariffs to the pipelines, characterized by a right of opposition (V).  </w:t>
        <w:br/>
        <w:t xml:space="preserve">10. Regarding this last control, paragraph V of Article 6 specifies:  </w:t>
        <w:br/>
        <w:t xml:space="preserve">"The provisions taken by the beneficiary at the beginning of the operation, concerning the access tariffs to its pipelines, are subject to the control of the minister in charge of energy, two months before their entry into force. Any subsequent modification is subject to a reasoned declaration to the minister in charge of energy, at least one month before its entry into force. During these periods, the minister in charge of energy may oppose the proposed measures."  </w:t>
        <w:br/>
        <w:t xml:space="preserve">11. The aforementioned Decree No. 2012-615 thus established a control by the minister in charge of energy, accompanied by a right of opposition, which is exercised in two stages: a control over the provisions defining the access tariffs at the beginning of the operation, and then a control over any subsequent modification of these tariffs.  </w:t>
        <w:br/>
        <w:t xml:space="preserve">12. In addition to the control exercised by the minister, the statutes of the SPMR confer a role of oversight of the company's activities to the Government Commissioner.  </w:t>
        <w:br/>
        <w:t>3 See the aforementioned opinion No. 21-A-01, paragraph 29 and following.</w:t>
      </w:r>
    </w:p>
    <w:p>
      <w:r>
        <w:t>7</w:t>
      </w:r>
    </w:p>
    <w:p>
      <w:r>
        <w:t xml:space="preserve">13. Article 24 of the statutes of the SPMR provides, in particular, that the Government Commissioner:  </w:t>
        <w:br/>
        <w:t xml:space="preserve">- "attends general meetings and sessions of the board of directors" and "may participate, at [his] request, in the sessions of the committees and working groups that may be established within the [SPMR]";  </w:t>
        <w:br/>
        <w:t xml:space="preserve">- "has all powers of investigation on documents and on-site";  </w:t>
        <w:br/>
        <w:t xml:space="preserve">- "may express his opinion to the board of directors on all issues raised there and on the direction of the general policy followed by the company";  </w:t>
        <w:br/>
        <w:t xml:space="preserve">- "presents all observations he deems consistent with the general interest" and "may request the inclusion of any question on the agenda"; and,  </w:t>
        <w:br/>
        <w:t xml:space="preserve">- "may express reservations on any decision of the company that he deems incompatible with the general government policy on oil supply or transport."  </w:t>
        <w:br/>
        <w:t xml:space="preserve">B. THE OPERATION  </w:t>
        <w:br/>
        <w:t xml:space="preserve">14. The notified operation, materialized by a share transfer agreement dated March 24, 2020, consists of the acquisition by TSE of 5% of the share capital and voting rights of the SPMR held by ENI. Following the operation, TSE will thus hold 52.216% of the capital of the SPMR.  </w:t>
        <w:br/>
        <w:t xml:space="preserve">15. Given the simple majority it will have within the general meeting of shareholders of the SPMR, TSE will ultimately decide alone on the appointment and dismissal of the directors of the SPMR, who will be responsible, in particular, for appointing the executives and deciding the commercial policy of the company, with minority shareholders having no veto rights granting them a decisive influence over the strategy of the SPMR. As it results in the exclusive control of the SPMR by Ardian, the operation constitutes a concentration within the meaning of Article L. 430-1 of the Commercial Code.  </w:t>
        <w:br/>
        <w:t xml:space="preserve">16. The companies concerned together achieve a total worldwide turnover excluding taxes of more than 150 million euros (Ardian: approximately [≥ 150 million] euros for the fiscal year ending December 31, 2019; SPMR: 86.4 million euros for the same fiscal year). Each of these companies has achieved a turnover in France exceeding 50 million euros (Ardian: approximately [≥ 50 million] euros for the fiscal year ending December 31, 2019; SPMR: 68.7 million euros for the same fiscal year).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  </w:t>
        <w:br/>
        <w:t>4 See references 137 to 144.</w:t>
      </w:r>
    </w:p>
    <w:p>
      <w:r>
        <w:t>8</w:t>
      </w:r>
    </w:p>
    <w:p>
      <w:r>
        <w:t xml:space="preserve">II. Definition of the relevant markets  </w:t>
        <w:br/>
        <w:t xml:space="preserve">17. The different stages of the oil supply chain in France can be summarized as follows:  </w:t>
        <w:br/>
        <w:t xml:space="preserve">18. Import depots and refineries are connected to massive transport means, in almost all cases to pipelines, which allow refined products to be transported throughout the territory to so-called distribution or network depots, which are smaller than import depots, allowing storage close to distribution areas (service stations, airports, or domestic fuel distributors, for example) and from which they are transported to these areas by truck.  </w:t>
        <w:br/>
        <w:t>9</w:t>
      </w:r>
    </w:p>
    <w:p>
      <w:r>
        <w:rPr>
          <w:b/>
        </w:rPr>
        <w:t>[Pages 10–12]</w:t>
      </w:r>
    </w:p>
    <w:p>
      <w:r>
        <w:t>19. The SPMR is the owner of the PMR pipeline that supplies the southeast of France with refined products (see the map below) and has delegated its operation to the company Trapil. Route of the PMR5 pipeline.</w:t>
      </w:r>
    </w:p>
    <w:p>
      <w:r>
        <w:t>20. The PMR network consists of three sections: a "B1" section running from Marseille6 to Lyon, a "B1-B3" section running from Marseille to Geneva via the large urban area of Lyon (branching just before Lyon at Villette-de-Vienne) and Grenoble, and an independent "B6" section running from Marseille to Puget-sur-Argens on the Côte d'Azur (the only exit point on this section).</w:t>
      </w:r>
    </w:p>
    <w:p>
      <w:r>
        <w:t>21. Ardian jointly controls, along with EDF7, the hydrocarbon storage company Géosel, which owns and operates a depot for the storage of petroleum products connected to the PMR (see the map below)8. Géosel is active in the storage and, incidentally, in the transportation of hydrocarbons in France, through the operation of a set of underground cavities in Manosque (Alpes-de-Haute-Provence), connected to the refineries in the Fos/Lavéra area, the Grand Port Maritime de Marseille, and the international pipeline networks of the SPMR and the Société du Pipeline Sud-Européen (hereinafter "SPSE")9.</w:t>
      </w:r>
    </w:p>
    <w:p>
      <w:r>
        <w:t>22.</w:t>
      </w:r>
    </w:p>
    <w:p>
      <w:r>
        <w:t>Géosel Infrastructure10</w:t>
      </w:r>
    </w:p>
    <w:p>
      <w:r>
        <w:t>23. The operation thus concerns the markets for the transportation of refined products by pipeline (A), as well as the markets for the storage of these products (B).</w:t>
      </w:r>
    </w:p>
    <w:p>
      <w:r>
        <w:t>24. The shareholding of Géosel since 2017 is as follows: 76.7% TSH (50% EDF and 50% Ardian), 19.9% Petroineos, and 3.4% Total.</w:t>
      </w:r>
    </w:p>
    <w:p>
      <w:r>
        <w:t>25. Ardian indirectly exercises control over the company Géosel, via the company TSH, a joint subsidiary of Ardian and the EDF group. TSH indeed holds 76.7% of the capital of Géosel, the remainder of its capital being held by PetroIneos Manufacturing France at 19.9% and by the Total group at 3.4%. See note 68.</w:t>
      </w:r>
    </w:p>
    <w:p>
      <w:r>
        <w:t>26.</w:t>
      </w:r>
    </w:p>
    <w:p>
      <w:r>
        <w:t>A. MARKETS FOR THE TRANSPORTATION OF REFINED PRODUCTS BY PIPELINE</w:t>
      </w:r>
    </w:p>
    <w:p>
      <w:r>
        <w:t>1. MARKET DELIMITATION OF SERVICES</w:t>
      </w:r>
    </w:p>
    <w:p>
      <w:r>
        <w:t>a) Distinction between the transportation by pipeline of crude products and refined products</w:t>
      </w:r>
    </w:p>
    <w:p>
      <w:r>
        <w:t>24. The European Commission11 and the Authority12 have identified a market for the transportation of refined products by pipelines, distinct from the transportation of crude products by pipeline13. It has indicated that "pipelines transporting finished petroleum products (gasoline, diesel, domestic fuel) are logistical tools used for the reception and distribution of refined products by various oil operators, namely, refiners, independents, or large distribution"14.</w:t>
      </w:r>
    </w:p>
    <w:p>
      <w:r>
        <w:t>25. In this case, the PMR only transports refined products.</w:t>
      </w:r>
    </w:p>
    <w:p>
      <w:r>
        <w:t>b) Distinction between transportation by pipeline and transportation by train, barge, or truck</w:t>
      </w:r>
    </w:p>
    <w:p>
      <w:r>
        <w:t>26. It also emerges from the decision-making practice of the European Commission15 and the Authority16 that the transportation of refined products by pipeline is not substitutable for transportation by train, by riverboat, or by truck, particularly given the difference in costs between these means of transport, with pipeline transport being the least expensive means, the intrinsic logistical constraints of rail transport, and the limited distances covered by truck transport.</w:t>
      </w:r>
    </w:p>
    <w:p>
      <w:r>
        <w:t>27. The notifying party emphasizes that, "even if a market limited to pipeline transport is often retained, it cannot be excluded that other means of transporting hydrocarbons (trucks, trains) exert competitive pressure on pipeline operators17." During the investigation, it produced two studies aimed at analyzing the competitive pressure exerted by road transport on the PMR18. However, these studies do not</w:t>
      </w:r>
    </w:p>
    <w:p>
      <w:r>
        <w:t>11 Decision of the European Commission of February 9, 2000, COMP/M.1628, TotalFina/Elf, paragraph 119.</w:t>
      </w:r>
    </w:p>
    <w:p>
      <w:r>
        <w:t>12 Decisions of the Authority No. 15-DCC-54 of May 13, 2015, regarding the exclusive control of the public limited company of the Antilles Refinery by the company Rubis, paragraph 23, and No. 14-DCC-167 of November 13, 2014, regarding the exclusive control of the Société du Pipeline Sud-Européen by Total SA, paragraph 18.</w:t>
      </w:r>
    </w:p>
    <w:p>
      <w:r>
        <w:t>13 Decision of the Authority No. 14-DCC-167 cited above, paragraph 8.</w:t>
      </w:r>
    </w:p>
    <w:p>
      <w:r>
        <w:t>14 Decision COMP/M.1628 cited above, paragraph 119.</w:t>
      </w:r>
    </w:p>
    <w:p>
      <w:r>
        <w:t>15 Decision COMP/M.1628 cited above, paragraph 123.</w:t>
      </w:r>
    </w:p>
    <w:p>
      <w:r>
        <w:t>16 Decision No. 14-DCC-167 cited above, paragraph 18.</w:t>
      </w:r>
    </w:p>
    <w:p>
      <w:r>
        <w:t>17 Note 79.</w:t>
      </w:r>
    </w:p>
    <w:p>
      <w:r>
        <w:t>18 More specifically, the notifying party provided a first analysis of the historical volumes transported on the PMR and the applicable tariffs over the period 2015-2019 (notes 1815 to 1820), and a second analysis produced by the firm "AA" for the board of directors of the SPMR in November 2013 on the price elasticity of demand (notes 1900 to 1979). It also submitted a modeling carried out by the firm "E-cube" (notes 1807 to 1814), establishing, according to the notifying party, the boundary between the "catchment areas" of the depots supplied by the PMR, that is to say, the area where the PMR is the most competitive means of transport given its cost, the cost of transporting alternative means, and the cost of using oil depots. The modeling would then allow recalculating this equilibrium state based on simulated tariff changes on the PMR. Nevertheless, the investigation services pointed out that this modeling assumes that customers systematically choose the logistical scheme that incurs the lowest logistical costs. However, customers may take into account other parameters not considered by the model, including their participation in depots, the potential irreversibility of a shift in volumes, constraints in terms of supply and transport security, and environmental constraints (paragraphs 127 and 135 of the investigation services report on the operation – hereinafter the "report"). The investigation services also reminded that the elasticities calculated by the model were relatively low and that the proposed analysis did not explain how these elasticities could translate at the level of the PMR's profitability, whose operating margins are significant (paragraphs 137 and 138 of the report). The notifying party did not revisit this modeling and the related criticisms, neither in its observations in response to the report nor during the session.</w:t>
      </w:r>
    </w:p>
    <w:p>
      <w:r>
        <w:rPr>
          <w:b/>
        </w:rPr>
        <w:t>[Pages 13–15]</w:t>
      </w:r>
    </w:p>
    <w:p>
      <w:r>
        <w:t>do not allow for a conclusion regarding the substitutability between the transport of refined products by pipelines and another mode of transport, given their limitations, highlighted both by the investigation services19 and by the notifying party20 itself. In particular, the two studies link the price levels of the PMR to the volumes transported without taking into account, among other factors, the other factors of variation in the transported volumes. It is therefore difficult to assess whether and to what extent customers can switch to other transport solutions in the event of a price increase of the PMR. Indeed, the observed variations in transported volumes may be due to causes other than a variation in the price of the PMR, such as a change in demand for transport services (general market trend of refined petroleum products, opening or closing of one or more service stations) or a change in the prices of other modes of transport.</w:t>
      </w:r>
    </w:p>
    <w:p>
      <w:r>
        <w:t>28. The notifying party also submitted a study aimed at demonstrating that the competitive pressure exerted by alternative transport modes on the PMR was expected to increase, given the decrease in transported volumes. This study will be analyzed in paragraphs 36 and following of this decision, relating to the price differences between transport by pipeline and other means of transport.</w:t>
      </w:r>
    </w:p>
    <w:p>
      <w:r>
        <w:t>29. It emerges from the investigation that the distinction between the transport of refined products by pipeline and other means of transport (trucks, barges, and trains) remains relevant. The respondents to the market test largely confirmed the absence of substitutability between pipeline transport and other means of transport. This absence of substitutability results from the following differences: firstly, alternative transport modes do not offer the same guarantees as pipeline transport, particularly in terms of supply, safety, and carbon emissions; secondly, resorting to an alternative mode of transport for refined products cannot be done easily, given the impact of such a change on the logistics chain; thirdly, regarding transport by barges and trains, most of the depots connected to the PMR are not equipped with facilities to receive such means of transport; fourthly, alternative means of transport do not allow for the transportation of volumes as large as those transported by pipeline.</w:t>
      </w:r>
    </w:p>
    <w:p>
      <w:r>
        <w:t>On the respective characteristics of pipeline transport and alternative modes</w:t>
      </w:r>
    </w:p>
    <w:p>
      <w:r>
        <w:t>30. Pipeline transport offers a level of service to customers that cannot be matched by alternative transport means.</w:t>
      </w:r>
    </w:p>
    <w:p>
      <w:r>
        <w:t>31. Indeed, pipeline transport guarantees not only continuity but also a security of supply that other transport modes do not offer, given the uncertainties to which they are subject, such as bad weather or social movements. For example, regarding transport by train, the Esso group estimated that "supply by train does not offer the same reliability performance of service continuity as the pipeline (for example: due to fires or floods in the southeast damaging the railway network, making it impracticable, or due to various SNCF strikes)." The Total group indicated that "rail transport mainly serves to ensure the connection between certain refineries and depots not served by pipelines (mainly in the Centre and South-West of France)." The Auchan group estimated that transport by barges on the Rhône was subject to risks, such as "strikes in the Fos-Lavera area," water level issues, and lock breakdowns21. Finally, regarding transport by truck, the Esso group indicated that "safety risk is also a criterion taken into account because a more economical option of road transport would not compensate for the potential safety risks posed by thousands of trucks on the roads"22.</w:t>
      </w:r>
    </w:p>
    <w:p>
      <w:r>
        <w:t>32. Furthermore, pipeline transport allows customers to significantly limit their carbon footprint, which is likely to become a decisive factor in choice in the future.</w:t>
      </w:r>
    </w:p>
    <w:p>
      <w:r>
        <w:t>On the difficulties of changing transport modes</w:t>
      </w:r>
    </w:p>
    <w:p>
      <w:r>
        <w:t>33. Moreover, customers do not have the option to easily resort to alternative modes of transport for their refined products, due to the impact that such a decision would have on their entire logistics chain. They generally choose to have their products transported by pipeline to the distribution depot closest to their own customers, and then transport them to retail points by truck. Any change, for example, to transport products by alternative means from import depots, refineries, or distribution depots further away from their own customers, would lead them to make a trade-off between different solutions. However, it turns out that:</w:t>
        <w:br/>
        <w:t>- a transfer of volumes to road transport would deprive them of the benefit of preferential rates23 in the depots they benefit from if they contract significant capacities, for example, because they deliver a large number of delivery points from the depots in question. Many depots indeed apply policies of decreasing unit rates based on reserved capacities or storage durations;</w:t>
        <w:br/>
        <w:t>- the demand for transport of refined products is also constrained by the potentially irreversible nature of a shift of volumes to another mode of transport. On the one hand, such a shift would require significant and specific investments, thus a relatively long commitment to the alternative transporter, in order to recoup the investments. On the other hand, any shift of volumes transported by the PMR to an alternative mode of transport is likely to reduce the transport capacities allocated to the concerned company during periods of saturation of the PMR, these being calculated based on the volumes transported by the PMR in previous years. This risk has indeed been reported to the investigation services by several companies24.</w:t>
      </w:r>
    </w:p>
    <w:p>
      <w:r>
        <w:t>On the absence of facilities to receive trains or barges</w:t>
      </w:r>
    </w:p>
    <w:p>
      <w:r>
        <w:t>34. The use of alternative transport modes, such as barges or trains, is also limited because most of the depots connected to the PMR are not equipped with facilities to receive trains or barges.</w:t>
      </w:r>
    </w:p>
    <w:p>
      <w:r>
        <w:t>35. None of the distribution depots connected to the PMR is equipped with active facilities to receive deliveries by train, and only the Port Herriot depots in Lyon are equipped with facilities to receive barges. A connection of these depots to the railway network or the installation of docks appears unlikely, given, on the one hand, their respective costs and the high specificity of the required investments, and on the other hand, the need to obtain administrative authorizations, as the transport of refined products is closely regulated. Customers of the PMR would therefore need to switch to depots not connected to the PMR to consider resorting to rail or barge transport. However, such a shift would certainly increase the distance traveled by trucks between the depot and the delivery point, which is likely to discourage customers from considering such a shift. The Distridyn group thus indicated that "these options for shifting to loading sites 'outside the PMR network' are hypothetical in that we can consider that most tanker truck shippers are already optimizing their choice of loading point by taking into account issues related to the travel time of tanker trucks (which should be limited for obvious reasons of reducing risks and carbon footprint), and the loading times of tanker trucks in warehouses (any shift to a warehouse entails the risk that the loading times at this site, waiting times will be increased). Finally, the 'terminal transport' component, the price per km traveled by the tanker truck loaded with hydrocarbons tends to increase for various reasons that make the assumption of a shift to a 'non-PMR' warehouse not economically the best in the long term"25.</w:t>
      </w:r>
    </w:p>
    <w:p>
      <w:r>
        <w:t>On the transported volumes and cost differences</w:t>
      </w:r>
    </w:p>
    <w:p>
      <w:r>
        <w:t>36. Only pipeline transport currently allows for the massification of flows and guarantees lower costs.</w:t>
      </w:r>
    </w:p>
    <w:p>
      <w:r>
        <w:t>37. Generally speaking, pipeline transport allows for a massification that cannot be matched by any other mode of transport. The Esso group thus indicated that "the PMR transports 10 million tons per year, a truck carries 35 tons per unit delivery - that would represent 300,000 trucks per year -, a barge carries about 1,000 tons and a train at most 2,000 tons. It therefore seems complicated to transfer a significant part of the 10 million tons to the road or to barges or to trains. It would require mobilizing a huge number of trains, barges, or trucks"26. In the same vein, the Haute-Savoie Oil Depot indicated that "for the sole depot of Annecy, not connected on the Rhône, the annual deliveries would therefore represent 19,500 round trips 'Marseille-Annecy', or about 8 million km traveled"27.</w:t>
      </w:r>
    </w:p>
    <w:p>
      <w:r>
        <w:t>38. Regarding the use of truck transport, the shift of volumes transported by the PMR to road transport faces capacity and duration constraints. On the one hand, it is unlikely that the currently available offer of road transport could meet a massive demand for the transport of refined products (see below); on the other hand, the road axes, some of which are already very congested such as the Marseille-Lyon axis, would not be able to absorb such additional flows without a very high cost (related in particular to the uncertainty of transport time). Finally, the import depots or refineries from which the volumes depart would need to be equipped with new truck loading facilities. Regarding a massive resort to road transport, the BP group indicated that "the travel times [in</w:t>
      </w:r>
    </w:p>
    <w:p>
      <w:r>
        <w:rPr>
          <w:b/>
        </w:rPr>
        <w:t>[Pages 16–18]</w:t>
      </w:r>
    </w:p>
    <w:p>
      <w:r>
        <w:t>trucks] would not be compatible either with the available human resources (drivers) or with the available material resources (tank trucks).</w:t>
      </w:r>
    </w:p>
    <w:p>
      <w:r>
        <w:t>39. This difference in transported volumes results in significant differences in costs. The Trapil group indicated that "on [the] section [Fos-sur-Mer and Lyon], the tariff is very competitive compared to that of road or river transport: it is 10 euros per m3 transported from Fos to Lyon compared to 25 euros per m3 for road transport over the same distance, and 15 euros per m3 for transport by barges again over this same distance." The BP group estimated that in the event of a massive shift to road transport, "the cost of access to the product would be significantly increased and borne by the end customer." The Haute Savoie Oil Depot (DPHS) estimates that "the tariffs are not at all of the same order and the massive volumes transported by pipeline could not be converted at all by barge or road."</w:t>
      </w:r>
    </w:p>
    <w:p>
      <w:r>
        <w:t>40. However, the notifying party believes that the price competitiveness of alternatives to pipeline transport will increase, given the decline in volumes of refined products consumed in France, as the competitiveness of bulk pipeline transport relies on volumes and economies of scale. According to them, the infrastructure should be in overcapacity in the medium term: pipelines rely on the amortization of significant investments and bear high fixed costs, which are significant in their cost structure, while transport solutions, such as road transport for example, with a cost structure that is mainly variable, less subject to economies of scale, could more easily maintain acceptable margin levels in the presence of a reduced volume of activity. Furthermore, in the face of declining volumes, the smaller oil depots located in sparsely populated areas risk, according to the notifying party, being less resilient than larger capacity depots located near metropolitan areas.</w:t>
      </w:r>
    </w:p>
    <w:p>
      <w:r>
        <w:t>41. However, it is unlikely that the volumes transported by the PMR will decrease significantly in the short or medium term.</w:t>
      </w:r>
    </w:p>
    <w:p>
      <w:r>
        <w:t>42. Indeed, while the national low-carbon strategy (hereinafter, "SNBC") aims for a reduction in France of nearly 40% in total consumption of petroleum products between 2019 and 2030, the notifying party itself anticipates that these objectives will not be met, particularly in the geographical area of the PMR.</w:t>
      </w:r>
    </w:p>
    <w:p>
      <w:r>
        <w:t>43. Moreover, the PMR has the possibility of transporting biofuels. It emerges from the elements provided by Ardian that the conversion of the pipeline, so that it can transport new products as part of the ecological transition, is one of the objectives of the takeover of the PMR. In its explanatory note on the initial commitments proposed, the Ardian group notably stated that "in the current context of declining volumes, Ardian wishes to accelerate the transformation of SPMR to ensure its sustainability and profitability: without changes in its management, it will not be able to meet the challenges already posed by the ecological transition."</w:t>
      </w:r>
    </w:p>
    <w:p>
      <w:r>
        <w:t>44. Ardian also specified that with the takeover of the PMR "its only interest, like that of the current managers, will be to maximize the volumes transported and thus the revenues of SPMR, and therefore not only to meet all transport requests made by customers – including by potential new entrants – but also to accelerate the transformation and diversification of SPMR's activities in the context of the ecological transition, so that it can technically ensure the transport of new types of products."</w:t>
      </w:r>
    </w:p>
    <w:p>
      <w:r>
        <w:t>45. This possible conversion of oil infrastructures to biofuels was confirmed during the investigation. The Haute-Savoie Oil Depot (DPHS) stated: "It is very likely that a significant portion of the currently fossil fuels will be converted in the coming years into liquid bio-sourced products (EMAG / HVO…). This trend already exists, as currently at least 7% of the diesel circulating in the pipeline is of bio origin, compared to less than 5% ten years ago. The advantage of converting fossil fuels into bio-sourced products is to benefit from all the French logistical infrastructure (pipelines / depots…) whose investments are already amortized."</w:t>
      </w:r>
    </w:p>
    <w:p>
      <w:r>
        <w:t>46. Furthermore, it should be noted that the pipeline is the most ecological and safest means of transporting refined petroleum products, as several stakeholders have pointed out. It is therefore very unlikely, especially in light of current and future ecological imperatives, that petroleum product distributors will turn away from this transport solution in favor of road transport.</w:t>
      </w:r>
    </w:p>
    <w:p>
      <w:r>
        <w:t>47. Finally, the environmental public policies that will be implemented in the coming years could favor certain transport modalities over others, for example by applying heavier taxation to solutions with a less favorable carbon footprint.</w:t>
      </w:r>
    </w:p>
    <w:p>
      <w:r>
        <w:t>48. It follows from all these elements that it is not established that in the short or medium term the volumes transported by the PMR will decrease significantly.</w:t>
      </w:r>
    </w:p>
    <w:p>
      <w:r>
        <w:t>49. In any case, assuming that volumes decrease significantly and thus make alternative transport modes more price-competitive, this would not mean that SPMR customers would turn to these alternative means, as price is not, as developed above, the main determining factor in customers' choice to have their refined products transported by the PMR.</w:t>
      </w:r>
    </w:p>
    <w:p>
      <w:r>
        <w:t>50. Ultimately, alternative transport modes (barges, trains, and trucks) do not offer the same levels of service as pipeline transport and do not allow customers to transport similar volumes. Moreover, changing the mode of transport cannot be done easily, given the impact of such a change on the logistics chain of PMR customers. Therefore, any shift by customers to an alternative transport mode would necessarily result in a loss of quality in the transport service of refined products and an increase in carbon dioxide emissions. In fact, these transport modes are, for the most part, used (i) when there are no pipelines serving the route in question or (ii) as ad hoc transport solutions for the products. According to the Carrefour group, this absence of substitutable transport means for pipeline transport can be explained by the choice made in the 1950s to prioritize this mode of transport.</w:t>
      </w:r>
    </w:p>
    <w:p>
      <w:r>
        <w:t>51. The majority of respondents to the market test confirmed this lack of substitutability. The Esso group thus emphasized that pipeline transport was much more reliable and secure than alternative transport means, with the PMR operating continuously and not being subject to the same hazards as other transport modes. The Auchan group similarly estimated that "nothing replaces the transport capacity, transport security, and regularity of a pipeline."</w:t>
      </w:r>
    </w:p>
    <w:p>
      <w:r>
        <w:t>52. The Authority notes, however, that when the distance to be traveled between the loading point and the delivery point (for example, the service station) is limited, the advantages of pipeline transport previously stated are diminished, as customers can then choose between transport by pipeline followed by truck of their products and full transport by truck (also called direct transport). Indeed, over short distances, truck transport can be an alternative, with safety risks and carbon dioxide emissions being limited, and it allows avoiding the constraint of transshipment that the use of the pipeline implies, which does not allow for direct delivery to the end customer. Respondents to the market test notably identified such a possibility for the section between Marseille and Puget-sur-Argens, the shortest section of the PMR.</w:t>
      </w:r>
    </w:p>
    <w:p>
      <w:r>
        <w:t>53. In any case, the question of a possible substitutability of road transport over limited distances can be left open, as the conclusions of the competitive analysis remain unchanged, regardless of the hypothesis retained.</w:t>
      </w:r>
    </w:p>
    <w:p>
      <w:r>
        <w:rPr>
          <w:b/>
        </w:rPr>
        <w:t>[Pages 19–21]</w:t>
      </w:r>
    </w:p>
    <w:p>
      <w:r>
        <w:t>c) Distinction between the transport of naphtha and the transport of other refined products</w:t>
      </w:r>
    </w:p>
    <w:p>
      <w:r>
        <w:t>54. The Authority has also examined a possible segmentation by type of transported products, particularly distinguishing the transport of naphtha from that of other refined products, insofar as naphtha, a liquid derived from the distillation of petroleum, constitutes an intermediate product, which can be sold to a broader clientele and is subject to specific transport tariffs43.</w:t>
      </w:r>
    </w:p>
    <w:p>
      <w:r>
        <w:t>55. In this case, however, the question of segmentation by type of products in the market for the transport of refined products by pipelines can be left open, as, regardless of the position taken, the conclusions of the competitive analysis remain unchanged.</w:t>
      </w:r>
    </w:p>
    <w:p>
      <w:r>
        <w:t>2. DELIMITATION OF GEOGRAPHICAL MARKETS</w:t>
      </w:r>
    </w:p>
    <w:p>
      <w:r>
        <w:t>56. According to the decision-making practice of the European Commission44, the market for the transport of refined products by pipeline in France is geographically delineated into two areas (see the map below):</w:t>
        <w:br/>
        <w:t>- a first area corresponding to the northern half of France, which is served by the Le Havre-Paris pipeline (hereinafter, "LHP"), the Donges-Melun-Metz pipeline (hereinafter, "DMM"), and the northern part of the common defense pipeline (hereinafter, "ODC"); and,</w:t>
        <w:br/>
        <w:t>- a second area corresponding to the southern half of France, which is served by the PMR pipeline and, marginally, by the southern part of the ODC45.</w:t>
      </w:r>
    </w:p>
    <w:p>
      <w:r>
        <w:t>43 Decision No. 14-DCC-167 cited above, paragraph 19.</w:t>
        <w:br/>
        <w:t>44 Decision COMP/M.1628, paragraph 128.</w:t>
        <w:br/>
        <w:t>45 Regarding other pipelines present in the south of France, they will be discussed in detail, after this section, in a specific part relating to the specific positioning of pipelines in the south of France.</w:t>
      </w:r>
    </w:p>
    <w:p>
      <w:r>
        <w:t>Map of the main pipelines in France46</w:t>
      </w:r>
    </w:p>
    <w:p>
      <w:r>
        <w:t>57. Aside from the PMR and the ODC referenced in the decision-making practice of the European Commission, other pipelines transporting refined products in the south of France have been mentioned by the notifying party. These include the pipelines operated by the companies SPSE, Fluxel, and Géosel. However, the Authority considers that these different pipelines, as well as the ODC, do not belong to the same relevant market as the PMR.</w:t>
      </w:r>
    </w:p>
    <w:p>
      <w:r>
        <w:t>a) The ODC</w:t>
      </w:r>
    </w:p>
    <w:p>
      <w:r>
        <w:t>58. Although the ODC has a similar route to that of the PMR between Marseille and Lyon, it exerts at most only a weak competitive pressure on the latter, such that it cannot be considered as belonging to the same market. This absence of competitive pressure is explained by various factors, highlighting the very low substitutability between the two pipelines.</w:t>
      </w:r>
    </w:p>
    <w:p>
      <w:r>
        <w:t>59. The ODC is, first and foremost, a military pipeline. It constitutes the French part of the NATO pipeline network in Central Europe (CEPS). The CEPS has "a military mission that consists of ensuring the continuous supply of fuels to military air and logistics bases located on the Central European territory, but also outside this territory by using complementary transport means. This military activity has been extended to the transport and storage of civilian fuels [...]. Over the years, this activity has become predominant, representing today more than 85% of total traffic, even if military needs remain a priority in case of need"47. Thus, although the ODC currently transports mainly civilian products, its primary use remains military, which makes it poorly suited to conventional commercial needs. In this regard, the Auchan group estimated that the ODC has "no commercial flexibility for the transport of finished products for distributors"48. Similarly, Siplec indicated that "the ODC is not a pipeline suitable for commercial transport cycles"49. The Distridyn group indicated that transport times via the ODC were "in fact more uncertain and relatively long" than those of the PMR, due in particular to a lower "frequency in product quality passages, the necessity of having a "minimum transport batch size that is larger" and "a more complex and costly management of contaminants"50. This same group emphasized that there exists a "Priority -albeit theoretical- for transports for privileged clients (Jet/fuel reactors/NATO armies), which is more aligned with European flows than the PMR or TRAPIL networks"51.</w:t>
      </w:r>
    </w:p>
    <w:p>
      <w:r>
        <w:t>60. Furthermore, the ODC is not connected to any depot along the common stretch with the PMR between Marseille and Lyon. It is only connected to the Feyzin refinery. The National Interallied Pipeline Service (hereinafter, "SNOI"), which operates the ODC, has thus estimated that "the ODC does not exert competitive pressure for the Lyon region as it is not served by the network. Only the Feyzin refinery is a common client of SNOI and SPMR. The transport conditions on the ODC are not the same as those of SPMR (hydraulic configurations, delivery times between 1 and 5 weeks), so SNOI does not exert competitive pressure on this route"52. Distridyn similarly indicated that "due to not being connected to the independent terminals of Lyon/St Priest, only the operator TOTAL can take advantage of this potential competitive pressure by routing petroleum products through its facilities in FEYZIN"53.</w:t>
      </w:r>
    </w:p>
    <w:p>
      <w:r>
        <w:t>61. However, according to Total Raffinage France, although the ODC is not connected to the independent depots of Lyon, such a connection would be possible, allowing the ODC to "exert some competitive pressure on the PMR": "this pipeline, whose route closely corresponds to that of the PMR, has a large available capacity (approximately 2.5 M3/year approximately between Lavera and Lyon). The ODC is currently not connected to the PMR depots. But it would be easy to construct a connection (a few km) to connect the ODC to the Lyon depots"54.</w:t>
      </w:r>
    </w:p>
    <w:p>
      <w:r>
        <w:t>62. Nevertheless, the realization of such works in the short or medium term appears unlikely, given their cost. During its hearing, a representative of Esso indicated that "[a] significant increase in prices would be required to consider investing in connections of our depots with another pipeline network. This seems all the more theoretical as the volumes of refined products are expected to decrease"55.</w:t>
      </w:r>
    </w:p>
    <w:p>
      <w:r>
        <w:rPr>
          <w:b/>
        </w:rPr>
        <w:t>[Pages 22–24]</w:t>
      </w:r>
    </w:p>
    <w:p>
      <w:r>
        <w:t>63. Furthermore, the route of the ODC only partially overlaps with that of the PMR. It does not serve the region of Annecy and Geneva, nor that of Nice. In this regard, Total Raffinage France and SPSE believe that the competitive pressure exerted by the ODC on the PMR can only concern the section between Lyon and Marseille56.</w:t>
      </w:r>
    </w:p>
    <w:p>
      <w:r>
        <w:t>64. Thus, the ODC, although having a similar route to that of the PMR between Marseille and Lyon, does not exert competitive pressure on the latter, given that (i) it is a military pipeline, which makes it poorly suited to civilian commercial cycles, (ii) it is not connected to any depot on the section between Marseille and Lyon, the only connection point being the Total refinery located in Feyzin, and (iii) its route only partially overlaps with that of the PMR. Carfuel thus summarized the various elements leading it to consider that the ODC was not a competitor of the PMR: "the ODC is a military pipeline with different constraints than SPMR (less availability). The ODC currently only serves the Feyzin refinery and not the depots in the Lyon region. Since Feyzin is a refinery, it can only supply the refinery with finished products when the refinery is shut down. As a result, it exerts no competitive pressure on SPMR (or very marginally)"57.</w:t>
      </w:r>
    </w:p>
    <w:p>
      <w:r>
        <w:t>65. Finally, while a majority of the respondents confirmed the relevance of the previous segmentation into two distinct geographical areas, it should be noted that a significant portion of them believed that the ODC exerted no competitive pressure on the PMR58. Furthermore, among the minority of respondents who indicated that the ODC exerted competitive pressure on the PMR, it appears from their responses that this pressure would, in any case, be potential and limited to the Lyon region59. This situation is summarized as follows by BP France60: "It seems important to distinctly identify the different pipeline networks in each of the areas, as these networks are not interchangeable (resource and delivery points), but also their overall transport capacity and by product is very different."</w:t>
      </w:r>
    </w:p>
    <w:p>
      <w:r>
        <w:t>66. It follows from all the preceding elements that the ODC does not belong to the same market as the PMR.</w:t>
      </w:r>
    </w:p>
    <w:p>
      <w:r>
        <w:t>b) The pipelines of the companies Fluxel, SPSE, and Géosel</w:t>
      </w:r>
    </w:p>
    <w:p>
      <w:r>
        <w:t>67. Aside from the ODC and the PMR, the notifying party mentioned and took into account, in the assessment of the position of the PMR, other pipelines serving the south of France with refined products, mainly those belonging to the companies SPSE and Fluxel. However, the Authority considers that these pipelines are not in competition with the PMR, as they meet specific needs of their clients. The same applies to the pipeline owned by Géosel.</w:t>
      </w:r>
    </w:p>
    <w:p>
      <w:r>
        <w:t>68. Firstly, the pipeline owned by the SPSE company primarily transports crude products and is exclusively controlled by the Total group61. The historical activity of SPSE is the transport of crude oil, through the operation of three pipelines connecting Fos-sur-Mer (Bouches-du-Rhône) to Karlsruhe (Baden-Württemberg in Germany), Strasbourg (Bas-Rhin), and Feyzin (Rhône)62. SPSE also transports crude oil and naphtha via short-distance secondary lines. Almost all respondents to the market test indicated that this pipeline did not exert competitive pressure on the PMR, given, on the one hand, that it primarily transports crude products63, and, on the other hand, that its only exit point in the Lyon region is a refinery owned by the Total group64. In this regard, it should be emphasized that crude and refined petroleum products have different characteristics, particularly in terms of viscosity and inter-product pollution. Depending on whether a pipeline transports crude or refined products, its diameter will be different and will meet the needs of operators located at different levels of the logistics chain65. SPSE itself indicated, regarding the competitive pressure exerted by SPSE on the PMR, that "this is not the case currently. Even when SPSE is connected to NATO starting in June 2021 on the southern part of the NATO network, the competitive pressure will be negligible as it will concern low volumes"66.</w:t>
      </w:r>
    </w:p>
    <w:p>
      <w:r>
        <w:t>69. Total Raffinage France, for its part, indicated that "SPSE does not exert competitive pressure on the PMR. The SPSE is a crude oil transport pipeline. It cannot therefore compete with the PMR which transports refined products"67. Moreover, it is only connected to the Feyzin refinery and none of the depots connected to the PMR. Distridyn also estimated that "the mandatory passage through the Feyzin refinery (TOTAL) does not allow for the independent use of this network"68. In the same vein, Esso stated "to our knowledge, SPSE owns the hydrocarbon depot located in Fos sur Mer and the PL1 pipeline (the only operational pipeline that only transports crude oil to supply certain refineries). SPSE is therefore not currently in a position to exert competitive pressure on the PMR"69.</w:t>
      </w:r>
    </w:p>
    <w:p>
      <w:r>
        <w:t>70. Secondly, regarding the pipeline operated by Fluxel, it is clear from the investigation and the responses to the market tests that this pipeline has a very specific positioning and is not in competition with the PMR.</w:t>
      </w:r>
    </w:p>
    <w:p>
      <w:r>
        <w:t>71. The company Fluxel was created on May 16, 2011, and results from "the spin-off of the 'liquid bulk' activity [of the Grand Port Maritime de Marseille] whose scope of activity concerns the two oil terminals of Fos and Lavéra and [which] has since May 16, 2011, created with its industrial partners the company Fluxel S.A.S. The activity of FLUXEL SAS is the design, acquisition, operation, and maintenance of the equipment and tools of superstructures necessary for providing services related to the loading and unloading operations of ships transporting petroleum products, chemical products, vegetable oils, and liquid food derivatives, as well as providing related services for the accounts of Industrial clients, Maritime Agents, Traders, Stockists. Consequently, Fluxel SAS, by virtue of its activity as a service provider within a logistics chain, is therefore not a direct or indirect competitor of PMR Company"70. This infrastructure only allows the transport of products by pipeline between the ports of Fos-sur-Mer and Lavéra. Total Raffinage France thus stated: "[i]n our opinion, Fluxel does not exert competitive pressure on the PMR. Fluxel is not active in transportation. Fluxel (66% owned by the Grand Port of Marseille) is the manager and operator of the oil terminals of Marseille and Lavera"71.</w:t>
      </w:r>
    </w:p>
    <w:p>
      <w:r>
        <w:t>72. Thirdly, if Géosel, jointly controlled by Ardian and EDF, transports refined products by pipeline between the Fos-Lavéra port area (Bouches-du-Rhône) and its storage cavities at the Manosque site (Alpes-de-Haute-Provence), these activities are not in competition with the refined product transport activities of SPMR. Indeed, the pipelines of Géosel simply connect the Manosque site to the refineries and oil depots to allow for the destocking, by distributors, of petroleum products from stocks held by the Société anonyme de gestion des stocks de sécurité (hereinafter, "SAGESS")72, mainly in times of crisis.</w:t>
      </w:r>
    </w:p>
    <w:p>
      <w:r>
        <w:t>73. Furthermore, the notifying party specified that approximately 95% of the transport flows observed on the pipelines of Géosel (excluding storage/destocking from Manosque) concern naphtha, transported over short distances in the Fos-Lavéra and La Mède region. In other words, the vast majority of the volumes transported by Géosel concern a product that is not usually loaded into the PMR.</w:t>
      </w:r>
    </w:p>
    <w:p>
      <w:r>
        <w:t>74. The pipelines of the companies Fluxel, SPSE, and Géosel thus do not belong to the same relevant geographical market as the PMR.</w:t>
      </w:r>
    </w:p>
    <w:p>
      <w:r>
        <w:t>75. In conclusion, regarding the transport of refined products by pipeline in the south of France, the PMR is not subject to competitive pressure from competing pipelines.</w:t>
      </w:r>
    </w:p>
    <w:p>
      <w:r>
        <w:t>B. THE MARKETS FOR STORING REFINED PRODUCTS</w:t>
      </w:r>
    </w:p>
    <w:p>
      <w:r>
        <w:t>1. DELIMITATION OF SERVICE MARKETS</w:t>
      </w:r>
    </w:p>
    <w:p>
      <w:r>
        <w:t>76. Previous decision-making practice has distinguished the market for storing crude oil from the market for storing other petroleum products, due to technical differences related to the size of tanks and the specific characteristics of the different products73. Although Géosel offers both storage capacities for crude oil and refined products (diesel, gasoline, domestic fuel oil, naphtha), the present operation will not affect the market for storing crude products, as the PMR does not transport crude oil.</w:t>
      </w:r>
    </w:p>
    <w:p>
      <w:r>
        <w:rPr>
          <w:b/>
        </w:rPr>
        <w:t>[Pages 25–27]</w:t>
      </w:r>
    </w:p>
    <w:p>
      <w:r>
        <w:t>77. Regarding the storage of refined products, European and national decision-making practice defines this market as a "service carried out through depots intended for the reception and distribution of refined products (gasoline, diesel, domestic fuel) and which consists of ensuring the availability to oil operators (refiners, independents, and large distribution), through rental contracts, of a portion of the reception capacity of the depot to allow operators to store."</w:t>
      </w:r>
    </w:p>
    <w:p>
      <w:r>
        <w:t>78. Furthermore, the decision-making practice of the European Commission and the Competition Authority considers that the markets for the storage of refined products intended for export and for refined products intended for import constitute distinct markets.</w:t>
      </w:r>
    </w:p>
    <w:p>
      <w:r>
        <w:t>79. In addition, French decision-making practice distinguishes between import depots, generally located on the maritime front near oil ports, equipped with large storage capacities and allowing for the supply of refined products via bulk transport means (pipelines, barges, trains, and boats), and distribution or network depots, located inland and having lower storage capacities.</w:t>
      </w:r>
    </w:p>
    <w:p>
      <w:r>
        <w:t>80. The Authority considered segmenting the market for the storage of refined products intended for import by distinguishing by product type, notably due to their different storage modalities, with a separate tank being used for each of them. The European Commission, for its part, estimated that the market in question could encompass the storage of all petroleum products, as long as the storage terminals have several types of tanks or reservoirs, so that different products can be stored in the same terminal. However, in this case, the question of segmentation by type of refined products can be left open, as the conclusions of the competitive analysis remain unchanged, regardless of the hypothesis adopted.</w:t>
      </w:r>
    </w:p>
    <w:p>
      <w:r>
        <w:t>81. Finally, the previous practice of the Minister of Economy makes a distinction between open depots, whose capacities can be rented to third parties, and closed depots, used exclusively for the operator's own needs.</w:t>
      </w:r>
    </w:p>
    <w:p>
      <w:r>
        <w:t>82. In this case, however, the question of the precise delimitation of the market for the storage of refined products can be left open, as the conclusions of the competitive analysis remain unchanged, regardless of the hypothesis adopted.</w:t>
      </w:r>
    </w:p>
    <w:p>
      <w:r>
        <w:t>83. In light of previous decision-making practice, both European and national, the geographical delimitation of the market for the storage of refined products intended for import must be carried out considering the bulk transport means that connect the import depots. On this basis, the competition authorities have identified two distinct geographical markets corresponding to the French market for import depots: a first market covering the northern half of France and a second covering the southern half.</w:t>
      </w:r>
    </w:p>
    <w:p>
      <w:r>
        <w:t>b) For distribution depots</w:t>
      </w:r>
    </w:p>
    <w:p>
      <w:r>
        <w:t>84. The decision-making practice of the European Commission, the Minister of Economy, and then the Authority, has retained a catchment area of 150 km around the network depot to delimit the relevant market, since "each depot is likely to serve a catchment area (...) whose radius depends on the transport costs to be incurred for delivering the product to the final destination. These costs may vary according to the different transport means available. However, on average, the delivery area of a depot rarely extends beyond 150 kilometers." Generally, the transport of products to the final customer is done by trucks.</w:t>
      </w:r>
    </w:p>
    <w:p>
      <w:r>
        <w:t>85. In this regard, in its TotalFina/Elf decision, the European Commission indicated that truck transport was only usable for an area of 30 to 50 km in densely populated regions.</w:t>
      </w:r>
    </w:p>
    <w:p>
      <w:r>
        <w:t>86. In this case, however, the question of the geographical dimension of the markets for the storage of refined products, both for import and distribution, can be left open, as the conclusions of the competitive analysis remain unchanged, regardless of the hypothesis adopted.</w:t>
      </w:r>
    </w:p>
    <w:p>
      <w:r>
        <w:t>III. Competitive Analysis</w:t>
      </w:r>
    </w:p>
    <w:p>
      <w:r>
        <w:t>87. The test applied to assess the effects of a concentration operation on competition is that defined in Article L. 430-6 of the Commercial Code, according to which the Authority examines whether the operation "is likely to harm competition, notably by creating or strengthening a dominant position or by creating or strengthening a purchasing power that places suppliers in a situation of economic dependence" (see also paragraphs 502 and following of the guidelines).</w:t>
      </w:r>
    </w:p>
    <w:p>
      <w:r>
        <w:t>88. The Authority must characterize the competitive risks of an operation based on a prospective analysis taking into account all relevant data and based on a plausible economic scenario. Indeed, only the situation prior to the operation is observable, and the probable effects of the operation must be presumed. This analysis relies on the characteristics of the market and the functioning of competition on it, as they exist at the time of the review, but also takes into account foreseeable developments.</w:t>
      </w:r>
    </w:p>
    <w:p>
      <w:r>
        <w:t>89. In this case, the acquisition of SPMR by the notifying party is likely to produce non-coordinated effects on the market for the transport of refined products by pipelines (A) and on the markets for the storage of refined products (B) in the south of France.</w:t>
      </w:r>
    </w:p>
    <w:p>
      <w:r>
        <w:t>A. EFFECTS OF THE OPERATION ON THE MARKET FOR THE TRANSPORT OF REFINED PETROLEUM PRODUCTS BY PIPELINES IN THE SOUTH OF FRANCE</w:t>
      </w:r>
    </w:p>
    <w:p>
      <w:r>
        <w:t>90. After determining the position held by the parties in the market for the transport of refined petroleum products by pipelines (1), the Authority will analyze the risks of harm to competition that the operation is likely to generate in this market (2).</w:t>
      </w:r>
    </w:p>
    <w:p>
      <w:r>
        <w:t>1. POSITION OF SPMR IN THE MARKET</w:t>
      </w:r>
    </w:p>
    <w:p>
      <w:r>
        <w:t>91. The notifying party presented the market shares of PMR in the market for the transport of refined products by pipeline in the southern half of France, encompassing, apart from PMR, the pipelines of ODC, Fluxel, SPSE, and Géosel.</w:t>
      </w:r>
    </w:p>
    <w:p>
      <w:r>
        <w:t>92. Contrary to the estimates of the notifying party, and as developed in paragraphs 58 and following of this decision, ODC, PSE, and the pipelines operated by Fluxel and Géosel do not constitute alternatives to PMR for the transport of refined petroleum products in the south of France. Under these conditions, the Authority finds that SPMR is in a de facto monopoly position in the market for the transport of refined petroleum products by pipelines in the south of France.</w:t>
      </w:r>
    </w:p>
    <w:p>
      <w:r>
        <w:t>93. Moreover, the essential nature of PMR in the market for the transport of refined petroleum products by pipelines in the south of France results from the fact that other modes of transport for refined petroleum products do not provide a credible alternative to the services offered by PMR in terms of transport. Indeed, these alternative transport modes, notably truck, barge, or rail transport, do not allow for a comparable supply volume to PMR, face various logistical constraints, and do not offer the same guarantees of safety, costs, supply, or limitation of carbon dioxide emissions (see, in this regard, paragraphs 26 and following of this decision).</w:t>
      </w:r>
    </w:p>
    <w:p>
      <w:r>
        <w:t>94. This essential nature has been emphasized by numerous PMR customers during the investigation of the operation under review. These customers particularly pointed out that PMR was the only means of ensuring a massive supply of refined petroleum products and that any potential increase in PMR tariffs would be passed on to the final consumer and would not result in a change in supply modes.</w:t>
      </w:r>
    </w:p>
    <w:p>
      <w:r>
        <w:t>95. For example, Auchan Énergies states: "The entire profession is dependent on the PMR network despite the regular constraints observed on this network."</w:t>
      </w:r>
    </w:p>
    <w:p>
      <w:r>
        <w:rPr>
          <w:b/>
        </w:rPr>
        <w:t>[Pages 28–30]</w:t>
      </w:r>
    </w:p>
    <w:p>
      <w:r>
        <w:t>passed on to the final consumer and would not cause any change in supply methods.</w:t>
      </w:r>
    </w:p>
    <w:p>
      <w:r>
        <w:t>95. For example, the company Auchan Énergies states: "[t]he entire profession is dependent on the PMR network despite the regularly observed constraints on this network,</w:t>
      </w:r>
    </w:p>
    <w:p>
      <w:r>
        <w:t>there is no possible substitution that can guarantee the volumes, quality, and security of supply." The company Dyneff, which imports and distributes petroleum products, indicates: "[t]he PMR is the only economically viable supply means for the area. - the cost of the pipeline represents about 1 cent per liter/excluding tax. Any increase would automatically imply a pass-through of the prices of marketed products in the area." The Raffinerie du Midi, manager of storage depots connected to the PMR, emphasizes: "[t]he PMR being the only means of bulk supply of petroleum products for the entire southeast of France, the impact of a massive increase in pricing would primarily affect the final consumer at the retail price of the product throughout the Rhône-Alpes / PACA area."</w:t>
      </w:r>
    </w:p>
    <w:p>
      <w:r>
        <w:t>96. Furthermore, as developed in paragraphs 26 to 75 of this decision, there is no other pipeline that can meet the needs of PMR customers.</w:t>
      </w:r>
    </w:p>
    <w:p>
      <w:r>
        <w:t>97. In addition, given the significant barriers to entry in the market, notably the high amount of investment required to create a pipeline, their specific and non-deployable nature, and the regulatory constraints of the authorization regime, the entry of a pipeline that could represent a credible alternative to the PMR along its entire route cannot be reasonably envisaged. Moreover, the connection of the ODC to the Feyzin refinery does not appear to constitute a credible alternative to the PMR on the Marseille-Lyon section, considering, on the one hand, the characteristics of the ODC (both in terms of its use and its flow) as previously indicated in paragraphs 58 to 66 of this decision, in the section relating to market definition, and, on the other hand, the low volumes that would be concerned. Similarly, the connection of the ODC to the independent depots in Lyon seems unlikely in the short or medium term, as previously indicated in the section relating to market definition (see, in this regard, paragraphs 60 to 62 of this decision). In any case, the route of the PMR only partially overlaps with that of the ODC, so it could not meet all the needs of PMR customers.</w:t>
      </w:r>
    </w:p>
    <w:p>
      <w:r>
        <w:t>98. As for the secondary section between Marseille and Puget-sur-Argens, the Authority notes that the volumes transported there represent 8% of the total volumes transported on the PMR in 2019 and that it is independent of the rest of the PMR network. On this section, the PMR could be subject to competitive pressure from road transport, this pressure seeming higher in winter, when the roadways are not congested, than in summer, with the PMR having a differentiated pricing structure between summer and winter. Regarding this section, several respondents to the market test indicated that in the event of a significant price increase of the PMR, they might consider delivering directly to their final customers by truck. However, as highlighted by the Esso group, regarding this section, "the truck is an alternative but only in winter because it is a very seasonal area: in summer the roads are very congested, making it impossible to rely heavily on truck transport to deliver our products."</w:t>
      </w:r>
    </w:p>
    <w:p>
      <w:r>
        <w:t>99. It follows from these elements that the PMR is an essential infrastructure for the transport of petroleum products in the south of France and, given significant barriers to entry, is not replicable by its competitors.</w:t>
      </w:r>
    </w:p>
    <w:p>
      <w:r>
        <w:t>100. In its opinion No. 21-A-01 of March 1, 2021, the Authority recalled the criteria for qualifying an infrastructure as an essential facility. It noted that "[t]he notion of essential facility or infrastructure, which emerged in American law and was subsequently adopted by national and community decision-making practice and case law, covers the situation where an infrastructure cannot be reproduced under reasonable economic conditions by the competitors of the company that manages it, while access to it is essential for them to carry out an economic activity in an upstream, downstream, or complementary market."</w:t>
      </w:r>
    </w:p>
    <w:p>
      <w:r>
        <w:t>101. In these circumstances, the Authority considers that the PMR can be qualified as an essential infrastructure, even if there is a certain degree of competitive pressure exerted by alternative transport modes on the secondary section of the PMR, linking Marseille to Puget-sur-Argens.</w:t>
      </w:r>
    </w:p>
    <w:p>
      <w:r>
        <w:t>102. This conclusion is also in line with the analysis conducted by the Authority in its opinion No. 21-A-01. Specifically regarding pipelines, the Authority emphasized that "[i]t follows from the aforementioned French and European decision-making practice, as well as from the elements collected during the investigation of this opinion – and notably from the contributions received during the consultation of interested parties – that pipelines are infrastructures that, on the one hand, cannot be duplicated or reasonably replicated, given the economic and financial constraints and the public domain usage authorizations required for their deployment, and, on the other hand, present an essential character, due to the lack of alternatives for the bulk transport of petroleum products over long distances – except for certain routes or 'origin-destination' pairs for which parallel transport possibilities by river, road, or rail modes exist, and where, consequently, competitive pressure could be exerted, but marginally."</w:t>
      </w:r>
    </w:p>
    <w:p>
      <w:r>
        <w:t>2. ANALYSIS OF COMPETITION RISK IN THE MARKET FOR TRANSPORTING REFINED PETROLEUM PRODUCTS BY PIPELINE IN THE SOUTH OF FRANCE</w:t>
      </w:r>
    </w:p>
    <w:p>
      <w:r>
        <w:t>a) The relevant anticompetitive scenario in this case</w:t>
      </w:r>
    </w:p>
    <w:p>
      <w:r>
        <w:t>103. In this case, the operation does not affect the market by removing a competitive constraint that the SPMR faced in the market for transporting refined petroleum products by pipelines in the south of France, as Ardian is not active in this market beyond the stakes it holds within the SPMR.</w:t>
      </w:r>
    </w:p>
    <w:p>
      <w:r>
        <w:t>104. However, following the operation, the functioning of the market will be structurally modified as Ardian will be able to unilaterally decide the commercial policy of the SPMR, which was not controlled in the sense of competition law before the operation.</w:t>
      </w:r>
    </w:p>
    <w:p>
      <w:r>
        <w:t>105. Contrary to what Ardian argued during the investigation, the fact that the operation does not lead to an overlap of activities in the market for transporting refined petroleum products by pipelines in the south of France is not sufficient to rule out any competition issue. Indeed, an acquisition leading to control is likely to change the incentives of the SPMR. When its capital was shared, the company had to obtain a majority to implement its decisions, with some of its clients being shareholders, and Trapil being a shareholder and operator of the PMR. Under these conditions, decisions did not systematically maximize the profit of the SPMR. In contrast, once the notified operation is implemented, a harm to competition could materialize through a strategy of price degradation or non-price degradation of the PMR's offer by Ardian, as the latter would be able to implement such a strategy and would be incentivized to do so following the operation. This strategy would rely on the de facto monopoly position held by the SPMR and would aim to exploit the monopoly rent of the PMR to the detriment of consumers.</w:t>
      </w:r>
    </w:p>
    <w:p>
      <w:r>
        <w:t>106. In this case, the change in incentives resulting from the takeover could lead to a price increase greater than that which would have occurred in the absence of the operation. In this regard, assuming that a price increase following the operation is, as the notifying party claims, limited, the Authority emphasizes from the outset that in the absence of efficiency gains that could offset this increase, it would remain concerning, especially as it would be passed directly onto the final consumer and could combine with non-price effects.</w:t>
      </w:r>
    </w:p>
    <w:p>
      <w:r>
        <w:t>107. Indeed, the change in incentives due to the operation could also result in a degradation of quality, which could manifest itself, in particular, through a strict minimum reduction of the necessary investments for maintenance, renewal, and connections of the network, especially since the SPMR is responsible for serving the loading and receiving facilities connected to the PMR, or through an increase in waiting time for clients for their supplies. The exercise of the PMR's market power could also result in a disincentive to invest, neglecting, for example, investments that would not directly benefit the profitability of the infrastructure but would be an element of attractiveness for users (such as, for example, the connection infrastructures of distribution depots to the PMR). Ardian could then focus on investments aimed solely at improving the profitability of the PMR.</w:t>
      </w:r>
    </w:p>
    <w:p>
      <w:r>
        <w:t>108. In its opinion No. 21-A-01 of March 1, 2021, the Authority detailed the behavior that a company controlling a pipeline is incentivized to adopt in order to profit from its monopoly position. It notably noted that "[w]ithout an incentive to remain efficient and in the absence of sectoral regulation capable of controlling the exercise of its market power, the operating company of a pipeline would be likely to engage in exploitative or exclusionary abuses. It may thus have an interest in investing, passing on costs, or increasing the price of its services, on certain services or according to certain 'routes', based solely on its financial interest. It could, for example, prioritize supplying companies willing to pay more for access to the pipeline during these periods. It could also increase tariffs on routes where modal competition is even weaker, conversely lowering them in the event of competition, possibly to the point of discouraging or excluding modal alternatives. It could further reduce the necessary investments for maintenance, renewal, and connections of the network or degrade or discriminate by the quality of service."</w:t>
      </w:r>
    </w:p>
    <w:p>
      <w:r>
        <w:rPr>
          <w:b/>
        </w:rPr>
        <w:t>[Pages 31–33]</w:t>
      </w:r>
    </w:p>
    <w:p>
      <w:r>
        <w:t xml:space="preserve">109. Under these conditions, the analysis of the effects of the operation involves determining to what extent Ardian will be able to degrade the offer of the SPMR, relying on the monopoly position it holds, and to what extent such degradation would be specific to the operation.  </w:t>
        <w:br/>
        <w:t xml:space="preserve">b) The decision-making power conferred to Ardian by the operation  </w:t>
        <w:br/>
        <w:t xml:space="preserve">The situation of the SPMR before the operation  </w:t>
        <w:br/>
        <w:t xml:space="preserve">110. Prior to the operation, no shareholder of the SPMR had the power to unilaterally determine the behavior of the company in the market.  </w:t>
        <w:br/>
        <w:t xml:space="preserve">111. The SPMR was authorized to construct and operate the PMR by the decree of May 8, 1967, authorizing the construction and operation of a pipeline of general interest intended for the transport of liquid hydrocarbons. Originally, the SPMR was a public limited company owned by its users (paragraph 2 of Article 5 of the aforementioned decree of May 8, 1967) and for which the minister responsible for fuels and the minister responsible for transport were to each appoint a government commissioner (Article 6 of the aforementioned decree of May 8, 1967).  </w:t>
        <w:br/>
        <w:t xml:space="preserve">112. Ardian entered the capital of the SPMR in 2017, via TSE, by purchasing the shares of BP and Total. Then, in 2019, Ardian, still via TSE, acquired the shares held by Pétrofrance.  </w:t>
        <w:br/>
        <w:t xml:space="preserve">113. Today, the shareholder structure of the SPMR is as follows:  </w:t>
        <w:br/>
        <w:t xml:space="preserve">Name of SPMR Shareholders Number of shares held % of capital ownership of the SPMR  </w:t>
        <w:br/>
        <w:t xml:space="preserve">TSE 141,647 47.216%  </w:t>
        <w:br/>
        <w:t xml:space="preserve">Trapil 98,452 32.817%  </w:t>
        <w:br/>
        <w:t xml:space="preserve">Esso SAF 42,501 14.167%  </w:t>
        <w:br/>
        <w:t xml:space="preserve">ENI France 15,000 5.000%  </w:t>
        <w:br/>
        <w:t xml:space="preserve">Thévenin Ducrot Distribution SA 2,400 0.800%  </w:t>
        <w:br/>
        <w:t xml:space="preserve">Total 300,000 100%  </w:t>
        <w:br/>
        <w:t xml:space="preserve">114. Thus, despite the withdrawal of historical user-shareholders, such as BP, Shell, or Total, the capital of the SPMR is still distributed among several shareholders, none of whom have exclusive or joint control of the company and therefore of the pipeline. This distribution is among: (i) Ardian, (ii) ENI, Esso, and Thévenin-Ducrot, user-shareholders, and (iii) Trapil, delegated operator of the PMR, whose capital is distributed between the company Pisto and the main users of the PMR (Esso and Total), without ever having been controlled, either exclusively or jointly.  </w:t>
        <w:br/>
        <w:t xml:space="preserve">115. This distribution of capital among several shareholders, none of whom is a majority, is reflected in the composition of the board of directors. It currently consists of nine members: four members appointed on the proposal of TSE, three members appointed on the proposal of Trapil, one member appointed on the proposal of ENI, and one member appointed on the proposal of Esso. Thus, none of the shareholders of the SPMR exercises control over it in the sense of competition law: the commercial policy of the SPMR is set by its board of directors, at the whim of the fluctuating alliances among its shareholders, none of whom holds the majority of voting rights or a blocking minority within the board of directors.  </w:t>
        <w:br/>
        <w:t xml:space="preserve">116. This fragmentation of shareholding among several operators, directly or indirectly, users of the infrastructure, was, moreover, a characteristic mode of governance in the sector. As noted in the aforementioned opinion No. 21-A-01, the fragmented shareholding of pipeline operating companies allowed for the exercise of counter-powers, as each user-shareholder needed the pipeline to distribute their petroleum products, but none was able to build such infrastructure alone.  </w:t>
        <w:br/>
        <w:t xml:space="preserve">117. The notifying party contests the virtuous effect of this absence of control. Ardian emphasizes that if this self-regulation had indeed existed, the regulation declaring the PMR to be of general interest and aimed at ensuring fairness among users would not have been necessary. Ardian argues that the commercial policy of the SPMR is not the result of virtuous self-regulation but, on the contrary, of a desire by the shareholders to maximize profits, by serving all the refineries and depots located along the PMR route, and to secure the supply of the most important users of the pipeline (rules regarding quotas).  </w:t>
        <w:br/>
        <w:t xml:space="preserve">118. However, the Authority considers that the methods of setting past tariff increases, each year, illustrate this mechanism of balancing interests within the SPMR.  </w:t>
        <w:br/>
        <w:t xml:space="preserve">119. Indeed, the management of the SPMR establishes a proposed budget that includes a proposal for a tariff increase. At the end of each year, this proposal for a tariff increase is presented by the chairman of the board to all directors and shareholders, who are invited to express their opinions. The initial tariff proposal from the chairman is adjusted based on discussions among the shareholders. Finally, the chairman then submits the adjusted tariff proposal to the board of directors for a vote following the discussions.  </w:t>
        <w:br/>
        <w:t xml:space="preserve">120. A retrospective analysis of the proposals and votes of the board of directors regarding tariff increases reveals the different positions of the shareholders concerning the tariff policy of the SPMR. Some discussions that took place within the board of directors indeed demonstrate the deflationary influence of the directors appointed, notably, by Esso and ENI, and, to a lesser extent, by Trapil.  </w:t>
        <w:br/>
        <w:t xml:space="preserve">121. Thus, for example, for the tariffs for the year 2020, […], […] and […] considered that the initial proposal of the SPMR for a [0-5]% increase in the tariff for France, excluding Puget-sur-Argens, was too high. […] and […] suggested [0-5]%. […] also considered that the proposal of [0-5]% increase for Puget-sur-Argens was too high and suggested [0-5]%. […] found the EBITDA forecast too low and indicated that the latest studies on competition show that elasticity remains extremely low. The chairman of the SPMR ultimately took these elements into account and revised the initial proposals downwards (an increase of [0-5]% in transport tariffs to France, with an increase of [0-5]% towards branch B3 and stability of tariffs towards branch B6). The board of directors unanimously voted for this revised tariff increase proposal.  </w:t>
        <w:br/>
        <w:t xml:space="preserve">122. Regarding the tariffs for the year 2019, […] considered that the initial proposal of the SPMR for a [0-5]% increase in tariffs for France, excluding Puget-sur-Argens, was too significant and suggested [0-5]%. Similarly, […] suggested revising the proposal to [0-5]%. […] considered that if an increase of less than [0-5]% were to be retained, it should be accompanied by an effort on costs. […] insisted on "the necessity of ensuring the sustainability of the company, which involves maintaining or even increasing its profitability," in order "to allow SPMR to manage its integrity and maintain its EBITDA." It estimated that "without additional effort on costs, the increase of [0-5]% is a minimum." The chairman took into account the position of […] and […] to seek a compromise at 4%. The board of directors voted 8 in favor and 1 against ([…]), for the revised tariff increase of [0-5]%.  </w:t>
        <w:br/>
        <w:t xml:space="preserve">123. It emerges from these observations that the exchanges among shareholders within the board of directors led the chairman of the board, particularly in 2019 and 2020, to revise downwards certain proposals for tariff increases for the services of the SPMR. This example thus allows us to observe that, in this case, the absence of control exercised over the SPMR by its shareholders, some of whom are users, has led to curbing a degradation of its tariff offer, which is also supported by Ardian.  </w:t>
        <w:br/>
        <w:t xml:space="preserve">124. During the investigation, Ardian argued that the negotiation constraints, internalized by the shareholders, could lead them to propose increases or decreases greater than what they actually desired. In this hypothesis, and in any case, the Authority notes that these discussions illustrate the respective incentives of the co-shareholders and that the necessity for a compromise did not lead to a maximization of the profit of the SPMR. Thus, for example, the discussions regarding tariffs for 2019 and 2020 ultimately resulted in a limitation of the price increase supported by Ardian.  </w:t>
        <w:br/>
        <w:t xml:space="preserve">125. In conclusion, before the operation, the exercise of market power held by the SPMR was limited by the necessity of obtaining the consent of shareholders with divergent interests within the decision-making bodies of the SPMR, no operator having the capacity to unilaterally decide the orientations of the commercial policy of the pipeline.  </w:t>
        <w:br/>
        <w:t xml:space="preserve">126. These balancing factors will disappear with the exclusive control of the SPMR by a single operator, moreover, a non-user of the infrastructure, a situation unprecedented in the sector.  </w:t>
        <w:br/>
        <w:t xml:space="preserve">The situation of the SPMR after the operation  </w:t>
        <w:br/>
        <w:t>127. Following the operation, Ardian will solely hold control of the PMR and will be able to exercise its market power alone, holding 52.2% of the capital of the SPMR.</w:t>
      </w:r>
    </w:p>
    <w:p>
      <w:r>
        <w:rPr>
          <w:b/>
        </w:rPr>
        <w:t>[Pages 34–36]</w:t>
      </w:r>
    </w:p>
    <w:p>
      <w:r>
        <w:t>128. Insofar as there is no shareholders' agreement, nor any specific governance rules regarding strategic decision-making, and given the majority that TSE will hold within the general assembly of shareholders, the new entity will ultimately decide alone on the appointment of the directors of SPMR, who will be responsible for appointing its executives and determining the commercial policy of PMR. Ardian will therefore have the capacity to make decisions concerning PMR alone within SPMR.</w:t>
      </w:r>
    </w:p>
    <w:p>
      <w:r>
        <w:t>129. Thus, the operation has the effect of ending the situation of lack of control that prevailed before the operation. This situation necessitated, in the decision-making process within SPMR, a consensus among shareholders. This consensus had the effect, as illustrated by the discussions regarding PMR tariffs, of containing the expression of the market power held by SPMR in the market for the transportation of petroleum products by pipelines in the south of France. The operation is therefore likely to substantially alter the behavior of SPMR, with the new entity controlling PMR alone, which is in a monopoly position and thus possesses very strong market power.</w:t>
      </w:r>
    </w:p>
    <w:p>
      <w:r>
        <w:t>130. Under these conditions, Ardian will, after the operation, be able to exercise the market power held by PMR, subject to complying with the non-discrimination obligations related to its status as an infrastructure of general interest.</w:t>
      </w:r>
    </w:p>
    <w:p>
      <w:r>
        <w:t>The insufficiency of control exercised by the State</w:t>
      </w:r>
    </w:p>
    <w:p>
      <w:r>
        <w:t>131. In its observations on the report of the investigation services94, the notifying party argues that the regulatory framework recalled in paragraphs 6 to 13 above, although not specifically dedicated to competitive regulation, allows for the regulation of SPMR's behaviors and thus limits the risks of anti-competitive effects generated by the operation, whether they are of a tariff or non-tariff nature. In particular, the notifying party points out that the adoption of the decree of May 12, 2012, mentioned above, has allowed for the inclusion in the statutes of SPMR that the Government Commissioner may express observations that he deems consistent with the general interest.</w:t>
      </w:r>
    </w:p>
    <w:p>
      <w:r>
        <w:t>132. On this point, specifically regarding the possibility for the Government Commissioner to present any observations he deems consistent with the general interest, mentioned in 2° of Article 24 of the statutes of SPMR, and even assuming, as the notifying party does, that the notion of general interest encompasses the protection of competition, it suffices to note that these potential observations would not constrain the behavior of the operating company in any way. Indeed, only the presentation of reservations, based on 3° of the same article, by the Government Commissioner, is likely to suspend the execution of a decision made by SPMR provided that this decision is contrary to the Government's policy on oil supply or transportation. Furthermore, it should be emphasized that under the procedure described in 3°, the minister always has the option to override the reservations expressed by the Government Commissioner and not to oppose the execution of the controversial decision, which then becomes enforceable.</w:t>
      </w:r>
    </w:p>
    <w:p>
      <w:r>
        <w:t>133. It follows that the provisions of Article 24 of the statutes of SPMR do not allow for the conclusion that the presence of the Government Commissioner within the said company is sufficient to remedy the competitive risks posed by the operation.</w:t>
      </w:r>
    </w:p>
    <w:p>
      <w:r>
        <w:t>134. Moreover, and more generally, it should be noted that, in its opinion No. 21-A-01, issued at the request of the Minister of Economy, Finance and Recovery, and concerning a draft decree aimed at clarifying the provisions of the aforementioned decree No. 2012-615, the Authority expressed its views on the extent and nature of the dual control exercised by the State over pipelines.</w:t>
      </w:r>
    </w:p>
    <w:p>
      <w:r>
        <w:t>135. As stated in the aforementioned opinion95, the existing control over pipelines of general interest such as PMR primarily aims "to ensure the continuity of hydrocarbon supply to the French territory. The economic dimension thus appears secondary. It mainly concerns the tariffs applied by pipeline operators and consists of an annual prior control of tariff requests." The Authority also observes that, to date, "all requests for revision of tariff schedules have consisted of requests for increases and no formal refusals have been opposed to them. Furthermore, no action specifically aimed at preserving competition appears to have been initiated […] (emphasis added)."</w:t>
      </w:r>
    </w:p>
    <w:p>
      <w:r>
        <w:t>136. In its analysis, the Authority concludes that "although defined in very broad terms, tariff control appears, in fact, limited. It does not seem to allow, at present, the minister in charge of energy to oppose tariff decisions that would manifest the exercise of market power (increase unrelated to relevant costs or resulting from overinvestment, for example) outside the strictly defined cases by the texts, nor to other extratariff decisions or behaviors that could harm users, for example, by degrading the services offered or the quality of service."</w:t>
      </w:r>
    </w:p>
    <w:p>
      <w:r>
        <w:t>137. Finally, as also highlighted in the aforementioned opinion97, the European Commission has also dismissed the argument that the presence of the Government Commissioner on the board of directors would remedy the risk of exploitation of the pipeline by the managing company to the detriment of other operators98, on the grounds, firstly, that market power could be exercised at decision-making levels that do not fall under the governing bodies and are therefore invisible to the Government Commissioner and, secondly, that the control exercised by the Government Commissioner could leave sufficient leeway for the companies concerned to exercise such power.</w:t>
      </w:r>
    </w:p>
    <w:p>
      <w:r>
        <w:t>138. It follows from the above that the Government Commissioner and the minister in charge of energy currently exercise real control over the operating companies of pipelines of general interest, and thus over SPMR, but this control is essentially limited to the scope of energy policy and the continuity of supply of petroleum products to the French territory.</w:t>
      </w:r>
    </w:p>
    <w:p>
      <w:r>
        <w:t>139. Finally, as recalled in the aforementioned opinion No. 21-A-0199, even assuming that the Government Commissioner or the minister expands the currently existing control to effectively take into account the protection of competition, such use of their prerogatives could constitute a restriction on the freedom to undertake that can only be authorized by law, under Article 34 of the Constitution. Furthermore, in the event that the objective of preserving competition conflicts with other objectives considered by the Government Commissioner, there is no guarantee that this objective would be preserved.</w:t>
      </w:r>
    </w:p>
    <w:p>
      <w:r>
        <w:t>140. Consequently, the Authority considers that the control exercised by the State over the decisions of SPMR is not sufficient to eliminate the risk that Ardian may, after the operation, use the market power held by SPMR in the market for the transportation of refined petroleum products by pipelines in the south of France.</w:t>
      </w:r>
    </w:p>
    <w:p>
      <w:r>
        <w:t>c) On Ardian's incentives to use the market power of SPMR</w:t>
      </w:r>
    </w:p>
    <w:p>
      <w:r>
        <w:t>Arguments of the notifying party</w:t>
      </w:r>
    </w:p>
    <w:p>
      <w:r>
        <w:t>141. Firstly, Ardian states that as a neutral operator, not active upstream or downstream of PMR, it would have no incentive to degrade the offer of PMR100.</w:t>
      </w:r>
    </w:p>
    <w:p>
      <w:r>
        <w:t>142. It indicates that it has no interest in discriminating against PMR customers by wait times, insofar as, on the one hand, it cannot apply tariff discrimination and, on the other hand, the Government Commissioner, recipient of the pipeline schedule for each week, ensures equal treatment of users101. Regarding the risk of reduced investments and the level of maintenance of the pipeline, Ardian argues that such a reduction would result in a risk of degradation of the tool, leading to breakdowns or operational incidents. The result would be an increase in periods of contingencies and thus a loss of transported volume. Furthermore, there would also be a risk of degradation of the quality of the products for which the financial liability of SPMR could be engaged. Finally, a decrease in investment would pose a significant risk regarding environmental and safety obligations, the proper execution of which is subject to the control of the Regional and Interdepartmental Directorate for the Environment and Energy (hereinafter, "DREAL")102.</w:t>
      </w:r>
    </w:p>
    <w:p>
      <w:r>
        <w:t>143. Secondly, Ardian considers that the counter-power of PMR customers, who would be able to shift their volumes of refined products to be transported by road, in particular, would limit its incentives to degrade the offer of PMR103. Furthermore, according to the notifying party, the presence of the Feyzin refinery (Total) in the Lyon region would also exert competitive pressure on SPMR, as this refinery is supplied with crude oil by another pipeline operated by SPSE (whose shareholders include Total, Esso, Shell, and BP)104.</w:t>
      </w:r>
    </w:p>
    <w:p>
      <w:r>
        <w:rPr>
          <w:b/>
        </w:rPr>
        <w:t>[Pages 37–39]</w:t>
      </w:r>
    </w:p>
    <w:p>
      <w:r>
        <w:t>144. Thirdly, Ardian argues that assuming the PMR could be qualified as essential infrastructure or an operator in a dominant position, it remains subject to the prohibition of anti-competitive practices, particularly abuse of dominant position105. Authority's Assessment</w:t>
        <w:br/>
        <w:t> On Ardian's neutrality</w:t>
        <w:br/>
        <w:t>145. The Authority shares the notifying party's observation regarding Ardian's status as a neutral operator. Indeed, except for the joint control it exercises, alongside EDF, over Géosel, Ardian is not active upstream or downstream of the transportation of refined petroleum products by pipeline in the south of France.</w:t>
        <w:br/>
        <w:t>146. From a pricing perspective, Ardian would fully benefit from an increase in PMR tariffs, as this would not affect its competitiveness in the markets located upstream or downstream of the transportation of refined petroleum products by pipeline since it is not active there. Ardian thus differs from user-shareholders, whose incentives may depend on the activities they engage in upstream or downstream of the transportation of refined petroleum products by pipeline. During the investigation, Ardian emphasized that Esso has often called for "moderation of tariff increases"106.</w:t>
        <w:br/>
        <w:t>147. While the regulatory framework does impose a number of obligations on the PMR regarding the quality and maintenance of the infrastructure, the Authority considers that it is not sufficient in itself to eliminate all risks of anti-competitive effects from the operation, particularly concerning their non-tariff aspects. Indeed, Ardian could decide, after the operation, to invest solely to remain compliant with the applicable regulatory framework, without aiming to improve the quality of the infrastructure beyond what this framework requires. The Authority notes that Ardian is not interested in any potential efficiency gain from the PMR if such gain is not likely to increase its profit. Under these conditions, as Ardian will be able to set the prices it wishes and will no longer be constrained by its co-shareholders, it will have less incentive to undertake investments that could benefit the oil clients using the PMR, such as, for example, works related to the connection structures between the PMR and the oil depots. In other words, Ardian will not be structurally incentivized to improve its service offering and may direct the commercial policy of the SPMR towards maximizing its monopoly profit.</w:t>
        <w:br/>
        <w:t>148. Under these conditions, the operation is likely to lead to a change in the commercial policy of the PMR towards maximizing the profit that a monopoly situation can allow, in a direction contrary to the interests of the clients.</w:t>
        <w:br/>
        <w:t>149. The examination of the minutes of the SPMR board of directors illustrates Ardian's incentive to leverage the market power of the PMR, which it will be able to do after taking exclusive control of the target. Thus, for example, […]</w:t>
        <w:br/>
        <w:t>150. Ardian's incentives to maximize profits from the PMR in a direction contrary to the interests of clients have been noted by a number of operators consulted during the investigation. Thus, Dyneff stated: "Ardian being a non-user shareholder and having the monopoly on pipeline transport in certain areas after the operation, this acquisition could result in a price increase (return on investment). It would be the only one to decide its rate, one might think there would be an impact on the transport tariff"107. During its hearing by the investigation services, Dyneff also declared: "From our point of view, it is self-evident. Dyneff is not aware of Ardian's strategy. However, an investment fund buys to resell. It is not impossible that an investment fund might consider creating value through the PMR to reinvest it in another sector, more profitable or more innovative, rather than reinvesting it in the PMR. We therefore believe that it should be ensured that PMR tariffs are public and do not favor any user"108. In this sense, Shell stated: "[n]evertheless, considering that Ardian is not a user of the pipelines, we believe that the objective of a pension fund is to maximize profitability and resell the company for a profit, in the medium to long term"109. Sappro emphasizes: "[i]t is a major concern. Why wouldn't Ardian increase the transport price on the PMR? If Ardian becomes the majority, it would be imperative to implement strict price controls to avoid distorting the market. This is particularly important for Switzerland, which has no access to large refineries"110.</w:t>
        <w:br/>
        <w:t> On the counter-power of demand</w:t>
        <w:br/>
        <w:t>151. Ardian argued during the investigation that the PMR's clientele exerts a counter-power on it that is likely to limit the risks of degradation of its offering. It particularly highlights the hypothesis of a shift in clientele towards alternative modes of transport, such as trucks, already used in case of PMR failure or directly with the Feyzin refinery, owned by Total and located near Lyon.</w:t>
        <w:br/>
        <w:t>152. However, while it is reasonably foreseeable that in the event of a PMR failure, distributors of refined products in the Auvergne-Rhône-Alpes and Provence-Alpes-Côte d'Azur regions would partly turn to more cumbersome alternative transport solutions than pipelines, such as road transport or rail transport, such a shift could not occur when the PMR is operational, as these would only constitute a very imperfect alternative.</w:t>
        <w:br/>
        <w:t>153. Firstly, regarding the alternative to the PMR that alternative transport modes, such as trucks, may represent, the elements developed in the section relating to the definition of relevant markets highlight an absence of substitutability between the transportation of refined petroleum products by the PMR and these alternative transport modes. Under these conditions, a degradation of the PMR's offering after the operation is not likely to generate sufficiently significant shifts in clientele to discipline the new entity. The elements collected during the investigation indeed highlight that the demand elasticity, particularly its price elasticity, is extremely low so that, regarding tariffs, an increase in them would result in a pass-through to the consumer rather than a shift in clientele towards alternative transport modes. For example, Sappro111 stated: "[a] significant increase in the tariff will undoubtedly be passed on to the pump price." Auchan112 emphasized: "[i]n the case where the tariff remains a single tariff applicable to the entire profession (public tariff), the consequences would be limited to the pass-through of the tariff increase to our clients." Finally, Siplec113 (Leclerc group) considered that "[t]his increase would be de facto fully passed on to the selling prices to consumers, regardless of the percentage."</w:t>
        <w:br/>
        <w:t>154. Secondly, regarding the propensity of the clientele to source directly from the Feyzin refinery, the examination of internal documents of the SPMR highlights that Ardian does not consider this refinery as an asset likely to confer counter-power to the clientele. Thus, during discussions within the board of directors to adopt the PMR tariffs for the year 2018114, Ardian emphasized that the Feyzin refinery was already operating at maximum capacity and that an increase in SPMR tariffs would not change the balance of product origins. In any case, the alternative that the Feyzin refinery could represent would be geographically limited to the Lyon area and could not meet all the needs of PMR clients, given its strong capacity constraints.</w:t>
        <w:br/>
        <w:t>155. Thirdly, during the investigation, Ardian argued that a uniform increase in tariffs could lead to an overall loss of clientele, not compensated by the surplus profit generated by the segments less exposed to competitive pressure from other supply modes.</w:t>
        <w:br/>
        <w:t>156. The Authority notes, however, that the PMR network consists of three main sections: a "B1" section running from Marseille to Lyon, a "B3" section running from the large urban area of Lyon (Villette-de-Vienne) and passing through Grenoble, Chambéry, and Annecy to be ultimately connected to the Swiss pipeline of the SAPPRO company, and an independent "B6" section running from Marseille to Puget-sur-Argens on the Côte d'Azur (the only exit point on this section). The PMR pricing grid distinguishes the different sections, according to an origin-destination logic, so that Ardian could, after the operation, adopt differentiated tariff increases.</w:t>
        <w:br/>
        <w:t>157. Thus, for example, in November 2020, regarding the 2022115 tariffs, the board of directors of the SPMR approved a 3.5% increase in tariffs for the Rhône Alpes Mediterranean lines; a 2% increase in tariffs for the Albens-Annecy line and a 1% increase in tariffs for the Côte d'Azur line.</w:t>
        <w:br/>
        <w:t>158. If the monopoly power of the SPMR is, on the segment connecting Marseille to Puget-sur-Argens, more subject to a risk of demand shifting towards alternative logistical schemes, Ardian may choose to limit the degradation of its offering on this segment while fully exercising its market power on the other sections of the PMR.</w:t>
      </w:r>
    </w:p>
    <w:p>
      <w:r>
        <w:rPr>
          <w:b/>
        </w:rPr>
        <w:t>[Pages 40–42]</w:t>
      </w:r>
    </w:p>
    <w:p>
      <w:r>
        <w:t>159. Finally, Ardian argues that the commercial policy of SPMR could be constrained to some extent by the risk that a price increase or any other degradation of supply would weigh on the viability of the "small" depots of Puget-sur-Argens and Annecy/Albens, especially since SPMR has no interest in the closure of these depots and the significant loss of revenue that would result. Regarding the Annecy/Albens depots, the Authority notes that Ardian's argument assumes the existence of alternatives to PMR, and by extension, to the depots connected to it, for the transport of petroleum products to which customers could turn in the event of a degradation of PMR's supply. However, as developed in Section II of this decision, such alternatives do not exist in these areas. As for the Puget-sur-Argens depot, the Authority recalls, as indicated in the previous paragraph, that it would be open to Ardian to limit the degradation of its supply on this section.</w:t>
      </w:r>
    </w:p>
    <w:p>
      <w:r>
        <w:t>160. Thus, considering the elements mentioned above and those developed in the section dedicated to market definition, the Authority considers that the incentives for the new entity to exercise the market power of SPMR cannot be countered by the existence of customers' retaliatory capacities.</w:t>
      </w:r>
    </w:p>
    <w:p>
      <w:r>
        <w:t> On the deterrent effect of the rules regarding the prohibition of abuse of dominant position</w:t>
      </w:r>
    </w:p>
    <w:p>
      <w:r>
        <w:t>161. Regarding the notifying party's argument based on the deterrent effect of the rules prohibiting abuse of dominant position, the Authority recalls that the control of concentrations consists of assessing ex-ante whether an operation is likely to harm competition, notably by creating or strengthening a dominant position, and not relying on a hypothetical ex-post repression of abuses, which would render any ex-ante control of concentrations ineffective.</w:t>
      </w:r>
    </w:p>
    <w:p>
      <w:r>
        <w:t>162. Furthermore, the deterrent effect of the prohibition of abuse of dominant position is closely linked to the likelihood of detecting such practices. In this case, the practices in question, consisting of taking advantage of PMR's monopoly situation, are not easily detectable, even though the Government Commissioner participates in the boards of directors of SPMR, especially since they could be spread over time. Under these conditions, the Authority considers that the rules prohibiting abuse of dominant position are not likely to eliminate Ardian's incentives to implement a strategy of degrading the supply of SPMR.</w:t>
      </w:r>
    </w:p>
    <w:p>
      <w:r>
        <w:t>163. It follows from all these elements that the operation grants Ardian the ability to exercise the market power of SPMR in a way that maximizes the profit that can be derived from the de facto monopoly situation held by it. Before the operation, the lack of control over SPMR and the need to find a compromise between shareholders were likely to limit this profit maximization situation, given the respective incentives of Ardian's co-shareholders. After the operation, Ardian will have the capacity and incentive to maximize this profit, which could result in an increase in PMR tariffs and a degradation of the quality of PMR's supply, with Ardian potentially deciding to limit investments to the strict minimum by prioritizing, for example, investments that allow for better profitability of PMR, while neglecting investments that contribute to the efficiency of the entire logistics chain.</w:t>
      </w:r>
    </w:p>
    <w:p>
      <w:r>
        <w:t>B. EFFECTS ON THE MARKETS FOR STORING REFINED PETROLEUM PRODUCTS</w:t>
      </w:r>
    </w:p>
    <w:p>
      <w:r>
        <w:t>164. The transport of refined petroleum products by pipeline operates within a logistics chain involving other infrastructures, such as refineries, import depots, and distribution depots. To carry out their activities, these infrastructures depend, each for reasons related to the nature of their activities, on PMR.</w:t>
      </w:r>
    </w:p>
    <w:p>
      <w:r>
        <w:t>165. The notifying party holds shares in the storage company Géosel. Its participation is held and managed by the company Transport Stockage Hydrocarbures (TSH), a joint subsidiary of Ardian and the EDF group.</w:t>
      </w:r>
    </w:p>
    <w:p>
      <w:r>
        <w:t>166. The stocks of Géosel are either (i) SAGESS security stocks intended to be marketed only in the event of a supply disruption, or (ii) industrial stocks intended to supply the petrochemical sites of Géosel's clients, located in the Berre lagoon region, or (iii) temporary stocks constituted by petroleum product traders as part of arbitrage operations on the oil market. The latter would represent only [0-5]% of the volumes loaded into the pipeline.</w:t>
      </w:r>
    </w:p>
    <w:p>
      <w:r>
        <w:t>Loadings in the PMR pipeline (tab A) and volumes stored by Géosel (tab B)</w:t>
      </w:r>
    </w:p>
    <w:p>
      <w:r>
        <w:t>Loadings in the PMR Volume 2019 in km3 %</w:t>
        <w:br/>
        <w:t>Refineries in the south […] [70-80]%</w:t>
        <w:br/>
        <w:t>Lyonnaise refinery […] [10-20]%</w:t>
        <w:br/>
        <w:t>Oil depots and […] [10-20]%</w:t>
        <w:br/>
        <w:t>SPSE pipelines</w:t>
        <w:br/>
        <w:t>Géosel […] [0-5]%</w:t>
      </w:r>
    </w:p>
    <w:p>
      <w:r>
        <w:t>167. As the Authority's guidelines remind us, a vertical or conglomerate concentration operation produces non-coordinated effects when it allows the company resulting from the operation to restrict or prevent access to one or more markets. A company that benefits, as a result of the operation, from a strong position in a market may be able to lock access to one or more related markets by exploiting a leverage effect. In some cases, this position may allow it to completely or partially prevent downstream competitors in the value chain from accessing an essential resource that it controls upstream (paragraphs 711 and following).</w:t>
      </w:r>
    </w:p>
    <w:p>
      <w:r>
        <w:t>168. It is therefore necessary to examine whether, following the operation, the new entity could rely on the essential position it will hold by solely controlling PMR to develop the activity of the Géosel depot, to the detriment of competing depots connected to PMR.</w:t>
      </w:r>
    </w:p>
    <w:p>
      <w:r>
        <w:t>1. ARGUMENTS OF THE NOTIFYING PARTY</w:t>
      </w:r>
    </w:p>
    <w:p>
      <w:r>
        <w:t>169. The notifying party argues that the new entity would not have the capacity to implement practices likely to produce non-horizontal effects between the activity of transporting petroleum products by PMR and the storage activity of Géosel. According to it, any anticompetitive risk can be ruled out, because, on the one hand, the Géosel depot, given its unique characteristics, would be neither an import depot nor a distribution depot, and, on the other hand, it would not be possible to convert it into an import or distribution depot.</w:t>
      </w:r>
    </w:p>
    <w:p>
      <w:r>
        <w:rPr>
          <w:b/>
        </w:rPr>
        <w:t>[Pages 43–45]</w:t>
      </w:r>
    </w:p>
    <w:p>
      <w:r>
        <w:t>170. According to the notifying party120, Géosel would not have the capacity to recover all or part of the activity of competing depots in the area. Indeed, the storage clients of Géosel as well as those of the other depots in the area would essentially not be clients of transportation via the PMR. Conversely, the clients of the PMR would essentially not be clients of Géosel.</w:t>
      </w:r>
    </w:p>
    <w:p>
      <w:r>
        <w:t>171. The services of Géosel would also meet storage needs that are very different from those of the depots in the Fos-Lavéra area (strategic or long-term industrial storage at Géosel and short-term storage in the depots of the Fos-Lavéra area), such that the volumes stored in the depots of the Fos-Lavéra area could not essentially be stored in the Géosel depot under reasonable economic and logistical conditions121.</w:t>
      </w:r>
    </w:p>
    <w:p>
      <w:r>
        <w:t>172. The notifying party further argues that it is impossible for Géosel to directly reship products by trucks, trains, or barges to consumption areas without going back through the depots in the Fos-Lavéra area.</w:t>
      </w:r>
    </w:p>
    <w:p>
      <w:r>
        <w:t>173. Ardian finally emphasizes that Géosel has not implemented any bundling of the services of Géosel and the PMR thus far. Furthermore, Géosel would not have deemed it profitable to invest in connection or loading infrastructures at Géosel. In summary, the operation would not change Ardian's incentives.</w:t>
      </w:r>
    </w:p>
    <w:p>
      <w:r>
        <w:t>2. ASSESSMENT BY THE AUTHORITY</w:t>
      </w:r>
    </w:p>
    <w:p>
      <w:r>
        <w:t>174. The Géosel depot, given its geographical location, the infrastructures it has, and its activity, currently does not present the characteristics of a distribution or import depot. It represents less than 1% of the volumes loaded in the PMR. This assessment is also shared by a large majority of SPMR clients surveyed during the market test who consider the Géosel depot as a storage depot for strategic stocks.</w:t>
      </w:r>
    </w:p>
    <w:p>
      <w:r>
        <w:t>175. Thus, Shell stated during its hearing by the investigation services: "Shell currently sees no synergies between Géosel and the PMR. Shell does not believe that Géosel could be a distribution depot because it would need to have a truck terminal, which is not the case, and there needs to be a catchment area, which is also not the case, as Manosque is quite isolated. It also seems unlikely that Géosel could be used as an import depot, as the facilities are not suitable"122.</w:t>
      </w:r>
    </w:p>
    <w:p>
      <w:r>
        <w:t>176. It also seems unlikely that in the short or medium term, the activity of Géosel could evolve into an import or distribution depot activity. Indeed, from an economic point of view, the cost of a strategy to develop Géosel's activity seems significant since Ardian would have to offer compensations to clients for the inferior quality of Géosel's storage services (lower turnover rates due to logistical constraints, much higher delivery and destocking times, etc.), compared to the services of the other closest depots, which are located in the Fos-Lavéra port area. The inland location 120 km from the Fos-Lavéra area implies additional transport costs and specific logistical constraints, in the event that clients decide to store their product in Manosque before bringing it to market.</w:t>
      </w:r>
    </w:p>
    <w:p>
      <w:r>
        <w:t>177. From a regulatory and technical point of view, a price increase affecting the volumes shipped from the Fos-Lavéra area would apply equally to the volumes stored at Géosel, due to the regulatory constraints of non-discrimination that prevent the PMR from discriminating based on its clients, and since the volumes stored at Géosel necessarily pass through the import depots of Fos-Lavéra. Ardian could therefore not target and favor clients who do not go through Géosel but through competing import depots, as the use of Géosel's capacities requires passing through one of the import depots in the Fos-Lavéra area.</w:t>
      </w:r>
    </w:p>
    <w:p>
      <w:r>
        <w:t>178. Given these elements, the Authority considers that the risk of harm to competition resulting from the implementation of non-horizontal strategies between the PMR and the activities of Géosel can be ruled out.</w:t>
      </w:r>
    </w:p>
    <w:p>
      <w:r>
        <w:t>C. CONCLUSIONS OF THE COMPETITIVE ANALYSIS</w:t>
      </w:r>
    </w:p>
    <w:p>
      <w:r>
        <w:t>179. The operation has the effect of granting Ardian the ability to exercise the market power held by the SPMR, in a situation of de facto monopoly in the market for the transportation of refined petroleum products by pipelines in the south of France. While Ardian was, even before the operation, incentivized to maximize profits from this monopoly position, its ability to do so was nonetheless constrained by the absence of control over the target prevailing before the operation, and by the presence of shareholders, notably user-shareholders, whose incentives were different. This situation was likely to limit the profit maximization allowed by the de facto monopoly of the PMR and thus limited the possibilities for price increases and degradation of quality.</w:t>
      </w:r>
    </w:p>
    <w:p>
      <w:r>
        <w:t>180. In the absence of sufficient state control over the SPMR and a demand capable of exerting significant counter-power over it, the operation results in a risk of degradation of the SPMR's offer, of a tariff and non-tariff nature, and consequently, a risk of harm to competition in the market for the transportation of refined petroleum products by pipeline in the south of France.</w:t>
      </w:r>
    </w:p>
    <w:p>
      <w:r>
        <w:t>IV. Efficiency Gains</w:t>
      </w:r>
    </w:p>
    <w:p>
      <w:r>
        <w:t>181. Pursuant to the provisions of Article L. 430-6 of the Commercial Code, when the Competition Authority conducts a thorough examination of a concentration operation, it "assesses whether the operation provides a sufficient contribution to economic progress to compensate for the harm to competition."</w:t>
      </w:r>
    </w:p>
    <w:p>
      <w:r>
        <w:t>182. Both the Council of State and the competition authorities have identified assessment criteria applicable to the consideration of economic efficiency gains. Thus, the alleged efficiency gains must be quantifiable and verifiable, specific to the concentration, and a portion of the gains must be transferred to buyer-consumers, including intermediaries, which excludes gains that benefit only the parties to the operation. Furthermore, it is the responsibility of the parties wishing to assert efficiency gains to produce a substantiated and quantified argument demonstrating that the economic efficiency gains of the operation are likely to offset its anti-competitive effects, and to provide all useful evidence to support this demonstration. This implies that the efficiency gains invoked by the parties must be presented with sufficient detail and specificity to verify their existence; otherwise, "the imprecision of the data provided does not allow establishing that the anti-competitive effects of the contemplated operation could be compensated by a sufficient contribution to economic and social progress"123.</w:t>
      </w:r>
    </w:p>
    <w:p>
      <w:r>
        <w:t>A. ARGUMENTS OF THE NOTIFYING PARTY</w:t>
      </w:r>
    </w:p>
    <w:p>
      <w:r>
        <w:t>183. The notifying party argues that the operation will lead to two types of efficiency gains.</w:t>
      </w:r>
    </w:p>
    <w:p>
      <w:r>
        <w:t>184. First, Ardian emphasizes that the exclusive control of the SPMR will allow it to renegotiate the operating contract of the PMR concluded with the company Trapil (hereinafter, "Trapil contract"), which is also a shareholder of the target124. According to Ardian, in its current state, the Trapil contract is not in line with market standards regarding remuneration conditions, which are essentially flat-rate, and its lack of transparency, preventing an accurate assessment of Trapil's performance. Ultimately, the Trapil contract would create a dependency relationship of the SPMR towards Trapil. Its renegotiation would thus allow for the development of a new contract based on three axes: (i) […], (ii) […] (iii) […]. Taking the contract concluded for the operation of Géosel as an example, the notifying party presents a draft contract based on a performance incentive mechanism and including targeted investments to reduce operating costs. Furthermore, the renegotiation of the Trapil contract would, for Ardian, be specific to the operation. Indeed, […]. The establishment of this new contract would allow Ardian to maintain current prices, or even reduce them, and improve the quality of services.</w:t>
      </w:r>
    </w:p>
    <w:p>
      <w:r>
        <w:t>185. Secondly, Ardian intends to steer the commercial policy of the PMR towards energy transition125. The notifying party indeed plans to implement a long-term strategy aimed, on the one hand, at digitizing a number of tasks and, on the other hand, and especially, at making the necessary investments to enable the PMR to transport biofuels. The gains would be reflected in maintaining transported volumes (as the volumes of "standard" products are currently declining), by adding biofuels, and a</w:t>
      </w:r>
    </w:p>
    <w:p>
      <w:r>
        <w:rPr>
          <w:b/>
        </w:rPr>
        <w:t>[Pages 46–48]</w:t>
      </w:r>
    </w:p>
    <w:p>
      <w:r>
        <w:t>a broader acceleration of the ecological transition in the sector. According to Ardian, such gains would be specific to the operation: the operation would grant Ardian, a neutral operator, control over the commercial policy of the SPMR, which is currently facing resistance from other shareholders in a situation of conflicts of interest.</w:t>
      </w:r>
    </w:p>
    <w:p>
      <w:r>
        <w:t>B. ASSESSMENT BY THE AUTHORITY</w:t>
      </w:r>
    </w:p>
    <w:p>
      <w:r>
        <w:t>186. Regarding the extent of efficiency gains, the Authority's guidelines refer (paragraph 773) to the Commission's guidelines on the assessment of horizontal concentrations (paragraph 84), which specify: "the incentive for the new entity resulting from the operation to pass on efficiency gains to consumers is often linked to the existence of competitive pressures exerted by other companies present in the market and by potential competitors. [...] It is highly unlikely that an operation resulting in a position close to monopoly, or a comparable level of market power, could be declared compatible with the common market on the grounds that the efficiency gains would be sufficient to offset its potential anti-competitive effects." The Commission also recalls (paragraph 83) that "generally speaking, the further in the future the projected efficiency gains are, the less weight the Commission can give them. This means that, to be considered a counterbalancing factor, efficiency gains must occur in a timely manner."</w:t>
      </w:r>
    </w:p>
    <w:p>
      <w:r>
        <w:t>187. Firstly, regarding the efficiency gains related to the re-negotiation of the Trapil contract, the Authority notes that the SMPR is in a monopoly position in the market for the transport of petroleum products by pipeline and that the demand directed at it is very inelastic to price. After the operation, Ardian will therefore have no structural incentive to pass on any operational savings derived from the re-negotiation of the Trapil contract downstream.</w:t>
      </w:r>
    </w:p>
    <w:p>
      <w:r>
        <w:t>188. Furthermore, in support of its arguments, Ardian has not provided sufficiently substantiated data to quantify the extent of the claimed efficiency gains. Indeed, the notifying party essentially limits itself to identifying the main aspects of the contract that deviate from market standards and which would be sources of inefficiency for the PMR, without precisely and sufficiently quantifying to what extent an improvement in these conditions would result in an improvement in the PMR's offer.</w:t>
      </w:r>
    </w:p>
    <w:p>
      <w:r>
        <w:t>189. Secondly, regarding the gains related to the energy transition of the PMR, the Authority notes that ecological gains could, in theory, be admissible to counterbalance the risks of harm to competition related to a concentration operation. However, in this case, Ardian has not provided sufficient elements to accurately quantify the extent of the alleged gains. Moreover, regarding the incentives and the specificity of the gains advanced by the notifying party, it should be noted that Ardian has, during the investigation, repeatedly highlighted the downward trend in the consumption of "standard" products. It cannot therefore be excluded that in the absence of the operation, the shareholders of the target, particularly the user shareholders of the PMR, would, in the long term, be incentivized to undertake the necessary investments for the transport of biofuels in order to safeguard the PMR's activity and enable the transport of their own biofuels.</w:t>
      </w:r>
    </w:p>
    <w:p>
      <w:r>
        <w:t>190. In light of all the preceding elements, the Competition Authority considers that the notifying party has not demonstrated that the notified operation is likely to generate efficiency gains capable of offsetting its anti-competitive effects.</w:t>
      </w:r>
    </w:p>
    <w:p>
      <w:r>
        <w:t>V. Commitments</w:t>
      </w:r>
    </w:p>
    <w:p>
      <w:r>
        <w:t>A. OBJECTIVES OF THE REMEDIES</w:t>
      </w:r>
    </w:p>
    <w:p>
      <w:r>
        <w:t>191. The measures intended to remedy the anti-competitive effects resulting from the notified operation must comply with the general criteria defined by the decision-making practice of competition authorities and the case law of the Conseil d'État in order to be deemed sufficient to ensure effective competition in the relevant markets, in accordance with the provisions of Article L. 430-7 of the Commercial Code.</w:t>
      </w:r>
    </w:p>
    <w:p>
      <w:r>
        <w:t>192. As specified in the aforementioned guidelines of the Authority, these measures must be effective in remedying the identified anti-competitive effects. To this end, their implementation must not raise any doubts, which implies that they must be drafted in a sufficiently clear and precise manner and that the operational modalities for their realization must be sufficiently detailed. It also emerges from the case law of the Conseil d'État that it is up to the Authority "to accept commitments only if they are sufficiently certain and measurable." Their implementation must also be swift, as competition is not preserved as long as they are not realized. They must also be controllable. Finally, the Authority must ensure that the corrective measures are neutral, in the sense that they must aim to protect competition as such and not specific competitors.</w:t>
      </w:r>
    </w:p>
    <w:p>
      <w:r>
        <w:t>193. The Authority primarily seeks structural corrective measures, which aim to ensure competitive market structures through divestitures of activities or certain assets, unless behavioral remedies prove equally effective in compensating for the anti-competitive effects. Paragraph 416 of the guidelines specifies in this regard that "the choice of the most appropriate type of corrective measure nevertheless depends on the effects of the operation. When the operation harms competition mainly due to the horizontal overlap of activities between the parties, divestitures of assets are the most effective corrective measures. Conversely, when it is necessary to remedy risks of market lock-in upstream or downstream, behavioral measures aimed at ensuring competitors' access to inputs or customers may prove sufficient, while preserving the efficiency gains related to vertical integration. The same applies to conglomerate concentrations."</w:t>
      </w:r>
    </w:p>
    <w:p>
      <w:r>
        <w:t>B. PROPOSED COMMITMENTS ON JANUARY 21 AND MARCH 30, 2021</w:t>
      </w:r>
    </w:p>
    <w:p>
      <w:r>
        <w:t>1. PRESENTATION OF THE PROPOSED COMMITMENTS</w:t>
      </w:r>
    </w:p>
    <w:p>
      <w:r>
        <w:t>194. On January 21, 2021, prior to the submission of the investigation services' report, Ardian submitted an initial proposal for commitments, aimed particularly at remedying the pricing risks arising from the operation. This proposal for commitments was subjected to a market test. Ardian submitted a second version of the commitments on March 30, 2021, after the session before the Authority's college that took place on March 24, 2021.</w:t>
      </w:r>
    </w:p>
    <w:p>
      <w:r>
        <w:t>195. In its initial proposal for commitments, Ardian intended to limit its ability to vote alone in the board of directors on a proposal to increase the PMR's pricing grid. To this end, Ardian committed, on the one hand, to appoint only six of the nine members of the board of directors, with the other three being appointed by the minority shareholders Trapil and Esso, and on the other hand, that two of its directors would abstain from voting on proposals to increase the pricing grid. Thus, the adoption of any decision related to a price increase required the approval of at least one other director. Ardian believed that such a proposal would restore the status quo ante regarding pricing decisions. These commitments were proposed for a renewable duration of five years.</w:t>
      </w:r>
    </w:p>
    <w:p>
      <w:r>
        <w:t>196. The second version of the commitments, which reiterated and enriched the initially proposed version, is presented below.</w:t>
      </w:r>
    </w:p>
    <w:p>
      <w:r>
        <w:t>a) Commitments concerning governance aimed at eliminating any risk of price increases unilaterally decided by Ardian</w:t>
      </w:r>
    </w:p>
    <w:p>
      <w:r>
        <w:t>The commitment regarding the maintenance of shareholder representation plurality on the board of directors and the composition of the board of directors (commitment "E.1")</w:t>
      </w:r>
    </w:p>
    <w:p>
      <w:r>
        <w:t>197. Ardian would commit to maintaining the representation of any shareholder of the SPMR holding at least 10% of the capital and voting rights on the board of directors. Any minority shareholder holding more than 30% of the share capital and voting rights would be entitled to at least two directors on the board of directors.</w:t>
      </w:r>
    </w:p>
    <w:p>
      <w:r>
        <w:t>198. Ardian would commit to maintaining a composition of at least nine members on the board of directors and to limiting TSE's directors on the board to six. The other directors on the board would need to be appointed upon proposal by the minority shareholders.</w:t>
      </w:r>
    </w:p>
    <w:p>
      <w:r>
        <w:t>199. Thus, at the first general meeting of shareholders following the date of completion of the operation, Ardian would commit to voting in favor of a board of directors initially composed of nine members, including six members appointed upon proposal by TSE, two members appointed upon proposal by Trapil, and one member appointed upon proposal by Esso.</w:t>
      </w:r>
    </w:p>
    <w:p>
      <w:r>
        <w:rPr>
          <w:b/>
        </w:rPr>
        <w:t>[Pages 49–51]</w:t>
      </w:r>
    </w:p>
    <w:p>
      <w:r>
        <w:t>objections motivées par le commissaire du Gouvernement. En effet, si le commissaire du Gouvernement ne s'oppose pas à une proposition, Ardian pourrait voter en faveur de celle-ci, ce qui pourrait potentiellement nuire à la concurrence.</w:t>
      </w:r>
    </w:p>
    <w:p>
      <w:r>
        <w:t>224. Enfin, l’Autorité souligne que les engagements proposés ne prévoient pas de mécanisme de suivi ou d’évaluation de leur mise en œuvre, ce qui pourrait compromettre leur efficacité à long terme. Un tel mécanisme serait essentiel pour garantir que les engagements sont respectés et pour permettre à l’Autorité de surveiller l’évolution de la situation concurrentielle sur le marché.</w:t>
      </w:r>
    </w:p>
    <w:p>
      <w:r>
        <w:t>225. En conclusion, bien que les engagements proposés par Ardian renforcent certains aspects de la transparence et de la gouvernance, ils ne suffisent pas à remédier aux préoccupations concurrentielles identifiées. L’Autorité estime qu’il est nécessaire d’envisager des engagements supplémentaires ou des modifications aux engagements existants pour garantir une concurrence effective sur le marché du transport.</w:t>
      </w:r>
    </w:p>
    <w:p>
      <w:r>
        <w:rPr>
          <w:b/>
        </w:rPr>
        <w:t>[Pages 52–54]</w:t>
      </w:r>
    </w:p>
    <w:p>
      <w:r>
        <w:t>an objection or a reasoned refusal by the Government Commissioner. In the absence of any action, Ardian will retain its full capacity to determine the behavior of SPMR. The Authority therefore notes that the control architecture, as envisaged by the notifying party, does not rule out the situation in which the Government Commissioner would not oppose decisions that present the competitive risks identified in Section IV above, provided that these could be justified by reasons derived from the Government's general energy policy.</w:t>
      </w:r>
    </w:p>
    <w:p>
      <w:r>
        <w:t>224. Furthermore, the Authority observes that, in substance, the mechanism proposed by the notifying party does not remedy a risk of exercising its market power that would manifest itself through passive behavior. However, as established above, Ardian could also maximize its revenues by refraining from investing in the improvement or maintenance of the quality of services offered to PMR users, without the Government Commissioner being able to intervene. Indeed, while the latter can prevent Ardian from having decisions adopted by the board of directors of SPMR, he cannot compel it to adopt a particular behavior.</w:t>
      </w:r>
    </w:p>
    <w:p>
      <w:r>
        <w:t>225. In any case, the Authority also notes that the technical competencies of the Government Commissioner primarily concern issues related to the State's policy on supply security, and not those solely related to competition and Ardian's ability to exercise the market power conferred by its control of SPMR. Under these conditions, the Government Commissioner may not be able to oppose a modification of the commercial policy or the operating rules of PMR, even if this would be made possible by the capacity acquired by Ardian to abuse the market power of the target.</w:t>
      </w:r>
    </w:p>
    <w:p>
      <w:r>
        <w:t>226. Thirdly, the commitment related to the establishment of a users' committee, while allowing Ardian's clients to express their position on various issues related to PMR, does not impose any binding nature on Ardian, which will not be required to follow the positions expressed by this committee. The same applies to the commitment to provide regular audit measures.</w:t>
      </w:r>
    </w:p>
    <w:p>
      <w:r>
        <w:t>227. Fourthly, regarding the duration of the commitments, the notifying party proposes to commit for an initial duration of 20 years, renewable in ten-year increments, as many times as the Authority deems necessary, and no later than the adoption of a regulation concerning the pricing of hydrocarbon transport by pipeline that addresses the identified competition concerns. It follows that, in the absence of a satisfactory modification of the legal and regulatory environment, the notifying party commits for an indefinite duration. When questioned in the session about the prospect of modifying the regulatory framework, the Minister's services represented by the DGEC were unable to indicate a short- or medium-term timeline in which such a modification would occur. Such a perpetual commitment can be likened to a form of sectoral regulation.</w:t>
      </w:r>
    </w:p>
    <w:p>
      <w:r>
        <w:t>228. In conclusion, the commitments proposed on March 30, 2021, are insufficient to address the identified tariff and non-tariff risks mentioned above. Furthermore, the role that the notifying party envisions for the Government Commissioner in the execution of the commitments raises questions regarding its legal basis, since, on the one hand, it is not for a company to define the codes for intervention by State authorities, and on the other hand, the envisaged role exceeds the missions that have been assigned by law or regulation to the Government Commissioner and could ultimately have effects on third parties to the notifying party and the commitments.</w:t>
      </w:r>
    </w:p>
    <w:p>
      <w:r>
        <w:t>C. THE COMMITMENTS PROPOSED ON APRIL 21, 2021</w:t>
      </w:r>
    </w:p>
    <w:p>
      <w:r>
        <w:t>1. PRESENTATION OF THE PROPOSED COMMITMENTS</w:t>
      </w:r>
    </w:p>
    <w:p>
      <w:r>
        <w:t>229. Under the proposal submitted on April 21, 2021, Ardian intends to undertake the commitments detailed below, for a duration of twenty years, renewable as many times as necessary, each time for a duration of ten years, if the competitive analysis to be conducted by the Authority necessitates their maintenance.</w:t>
      </w:r>
    </w:p>
    <w:p>
      <w:r>
        <w:t>230. In the event of the adoption of a new regulation or modification of the existing regulation concerning the transport of hydrocarbons by pipeline that addresses the competition concerns identified in this decision, the Authority would lift said commitments at the written request of Ardian.</w:t>
      </w:r>
    </w:p>
    <w:p>
      <w:r>
        <w:t>231. The implementation of the commitments would be carried out under the control of a representative.</w:t>
      </w:r>
    </w:p>
    <w:p>
      <w:r>
        <w:t>a) The commitment related to maintaining the plurality of representation of SPMR shareholders on the board of directors and the composition of the board of directors (commitment "E.1")</w:t>
      </w:r>
    </w:p>
    <w:p>
      <w:r>
        <w:t>232. Ardian would commit to maintaining on the board of directors the representation of any SPMR shareholder holding at least 10% of the capital and voting rights but less than 50% of the capital and voting rights of SPMR ("minority shareholders" within the meaning of the proposed commitments).</w:t>
      </w:r>
    </w:p>
    <w:p>
      <w:r>
        <w:t>233. Ardian would commit to maintaining a composition of at least nine members on the board of directors and to limiting the number of TSE directors on the board to four. Four other directors on the board would be appointed at the proposal of the minority shareholders, according to the procedures described below, and the fifth would be an independent director, who would replace the current ENI director. Ardian would only change the number of directors on the board after following the procedure described in commitment E.2 (see below).</w:t>
      </w:r>
    </w:p>
    <w:p>
      <w:r>
        <w:t>234. Any minority shareholder would have the right to propose the appointment of a director to the board of directors for each 10% of the share capital and voting rights they hold, and Ardian would commit to appointing this director. The maximum number of directors that can be appointed at the proposal of minority shareholders would therefore be four.</w:t>
      </w:r>
    </w:p>
    <w:p>
      <w:r>
        <w:t>235. Ardian would commit to appointing an independent director to the board of directors who meets the necessary professionalism and expertise requirements for the execution of his mission. Ardian would submit the proposal for the appointment of this independent director for the Authority's approval.</w:t>
      </w:r>
    </w:p>
    <w:p>
      <w:r>
        <w:t>236. Ardian would commit, at each general meeting of shareholders held for the purpose of electing a member of the board of directors or renewing his term, to vote in accordance with the above stipulations. In the event of a vacancy of a director, the aforementioned appointments could be made by co-optation by the board of directors, in accordance with the stipulations of the SPMR bylaws and respecting the nomination rights described above.</w:t>
      </w:r>
    </w:p>
    <w:p>
      <w:r>
        <w:t>237. Ardian would commit, at any general meeting of shareholders, to vote in favor of the revocation of a director, (i) whose minority shareholder initially proposing the appointment requests the revocation, without a reason being necessary for this request or (ii) whose minority shareholder initially proposing the appointment no longer meets the conditions set forth in the definition of "minority shareholder."</w:t>
      </w:r>
    </w:p>
    <w:p>
      <w:r>
        <w:t>238. In accordance with the above principles, at the first general meeting of shareholders following the date of completion of the operation, Ardian would commit to making the necessary appointments of directors so that the board of directors is composed of nine members, including, without prejudice to any potential capital changes between the date of the submission of the commitments and the date of said general meeting involving changes by application of the nomination rules: (i) four members appointed at the proposal of TSE, (ii) three members appointed at the proposal of Trapil, (iii) one member appointed at the proposal of Esso, and (iv) one independent director from Ardian previously approved by the Authority.</w:t>
      </w:r>
    </w:p>
    <w:p>
      <w:r>
        <w:t>239. If a meeting of the board of directors is held before this general meeting, Ardian would ensure that the directors appointed at the proposal of TSE vote in favor of a co-optation of director(s) respecting the same principles. Ardian would commit, at the next general meeting, to ratifying said co-optation(s).</w:t>
      </w:r>
    </w:p>
    <w:p>
      <w:r>
        <w:t>240. If, following a dilution of the shareholding of minority shareholders, notably through the transfer of shares or capital increase, the minority shareholders no longer had the right to appoint a total of four directors (in accordance with commitment E.1), Ardian would commit to appointing independent directors in place of the directors previously appointed at the proposal of the minority shareholder(s) according to the procedure provided for in commitment E.1.</w:t>
      </w:r>
    </w:p>
    <w:p>
      <w:r>
        <w:t>b) Commitments related to notifying the Authority of any change in the composition of the board of directors (commitment "E.2")</w:t>
      </w:r>
    </w:p>
    <w:p>
      <w:r>
        <w:t>241. Ardian would commit to notifying the Authority of any proposal to increase or decrease the number of directors provided for in commitment E.1 at least ten working days before the holding of the general meeting.</w:t>
      </w:r>
    </w:p>
    <w:p>
      <w:r>
        <w:t>242. The Authority could oppose this proposal within ten working days if it did not allow for the objectives of commitment E.1 to be met, namely to neutralize Ardian's ability to adopt alone any proposal for a decision submitted to the board of directors. In the absence of a response from the Authority, the proposed modifications would be deemed approved by the Authority.</w:t>
      </w:r>
    </w:p>
    <w:p>
      <w:r>
        <w:rPr>
          <w:b/>
        </w:rPr>
        <w:t>[Pages 55–57]</w:t>
      </w:r>
    </w:p>
    <w:p>
      <w:r>
        <w:t>243. Ardian would commit to notifying the Authority (either directly or through the representative) (i) of any transfer or issuance of shares of SPMR that would result in a change in the rights to appoint director(s) under the commitments, as well as the new composition of the board of directors resulting therefrom, within ten working days following the moment Ardian becomes aware of it and (ii) the necessity, if applicable, to appoint independent directors in accordance with commitment E.1.</w:t>
      </w:r>
    </w:p>
    <w:p>
      <w:r>
        <w:t>c) Commitments aimed at preventing any circumvention of the effective impact of commitments E.1. and E.2. (commitment "E.3")</w:t>
      </w:r>
    </w:p>
    <w:p>
      <w:r>
        <w:t>244. In order not to be able to unilaterally amend the bylaws, Ardian would commit not to hold more than two-thirds of the capital and voting rights of SPMR.</w:t>
      </w:r>
    </w:p>
    <w:p>
      <w:r>
        <w:t>245. Ardian would commit not to include in the agenda of ordinary general meetings any draft resolutions (in accordance with Article 31, second paragraph, of the bylaws of SPMR) that fall within the competence of the board of directors and relate to strategic decisions in the sense of competition law (notably, the appointment of SPMR executives (other than its directors), the adoption of the budget or business plan), decisions related to the commercial operation of SPMR or the technical operation of PMR.</w:t>
      </w:r>
    </w:p>
    <w:p>
      <w:r>
        <w:t>2. ASSESSMENT OF THE PROPOSED COMMITMENTS</w:t>
      </w:r>
    </w:p>
    <w:p>
      <w:r>
        <w:t>246. The commitments proposed by Ardian aim to dissociate the acquisition of a stake in the capital of SPMR from the power that it may confer to Ardian via the board of directors. The system of commitments essentially consists of suspending the materialization of Ardian's control over SPMR until the intervention of regulation capable of addressing the competition issues identified by this decision, and thus deferring, until that date, the effect of the change of control.</w:t>
      </w:r>
    </w:p>
    <w:p>
      <w:r>
        <w:t>247. At this stage, it is important to recall that the control of concentrations aims to analyze the impact on markets of an operation consisting of a change in the nature of control over a company. The existence of a change of control conditions, therefore, the implementation of control of concentrations. Paragraph 144 of the guidelines further specifies that "if no provision limits in time the validity of the authorizations granted by the Authority, operations must nevertheless be carried out within a reasonable time frame."</w:t>
      </w:r>
    </w:p>
    <w:p>
      <w:r>
        <w:t>248. In this case, assuming that the commitments are capable of neutralizing the control held by Ardian over SPMR after the operation, which is not established in this case, this neutralization actually has the effect of emptying the concentration operation of its substance, for a potentially unlimited duration as will be indicated below, by preventing Ardian from exercising decisive influence over all activities of the target. Thus, the commitments do not provide a solution to the competition issues identified by the Authority, which would concretely translate into the functioning of the market, but lead to depriving the operation of its very purpose and, consequently, the control of concentrations exercised by the Authority. Indeed, by accepting the commitments proposed by Ardian, the Authority would ultimately authorize the change of control over SPMR, on the condition that this change does not materialize in fact.</w:t>
      </w:r>
    </w:p>
    <w:p>
      <w:r>
        <w:t>249. Furthermore, and as a subsidiary point, in the event that regulation occurs to address the competition issues identified by this decision, which is uncertain in this case, the review clause, as provided for by the commitments, could compel the Authority to lift them, even though the competitive situation would have changed and Ardian's majority on the board of directors of SPMR could lead to other competition issues related, for example, to a diversification of Ardian's activities upstream or downstream of the market for the transport of refined petroleum products by pipelines.</w:t>
      </w:r>
    </w:p>
    <w:p>
      <w:r>
        <w:t>250. It is true that the Authority has already imposed or accepted, at the remedy stage, a dissociation between the stake held by a company in another and the decisive influence it could exercise through the board of directors. However, this dissociation has never concerned all activities of the target company but only a part of the activities of one of the parties.</w:t>
      </w:r>
    </w:p>
    <w:p>
      <w:r>
        <w:t>251. Indeed, in its decision No. 12-DCC-100 of July 23, 2012, concerning the exclusive control of TPS and CanalSatellite by Vivendi and Groupe Canal Plus (hereinafter, "GCP"), the Authority ordered GCP, failing the timely divestment of its stake in the company OCS, to revoke the directors it had on the board of directors of OCS, to appoint independent directors. Following this operation, if GCP continued to hold shares in the capital of OCS, it was, however, no longer involved in decision-making and did not appoint any directors. This situation, however, differs from the case at hand, as the remedy did not aim, contrary to the present commitments, to neutralize the operation subject to control, namely the exclusive control of TPS and CanalSatellite.</w:t>
      </w:r>
    </w:p>
    <w:p>
      <w:r>
        <w:t>252. Furthermore, in its decision No. 14-DCC-167 of November 13, 2014, concerning the exclusive control of the South European Pipeline Company (hereinafter, "SPSE") by Total SA, the Authority accepted a commitment for Total to renounce the negative exclusive control conferred by the operation over certain decisions to be made by the board of directors of SPSE. However, it should be noted that these commitments only concerned a specific type of decisions related to one of the activities involved in the operation, and therefore did not aim to govern the entire governance of the target, contrary to the commitments proposed in this case.</w:t>
      </w:r>
    </w:p>
    <w:p>
      <w:r>
        <w:t>253. Moreover, if under the commitments, Ardian will no longer formally hold the majority on the board of directors, it would still retain a majority at the level of the general meeting of shareholders (52.216%). However, a number of decisions related to the governance of SPMR are likely to be discussed and made at the level of the general meeting of shareholders. As a result, and in order to avoid circumventing the commitments to neutralize control within the board of directors, the commitments provide that Ardian may not hold more than two-thirds of the capital of the target and may not include in the agenda of the general meeting decisions falling within the competence of the board of directors and relating to the notion of strategic decisions (commitment E.3.).</w:t>
      </w:r>
    </w:p>
    <w:p>
      <w:r>
        <w:t>254. However, this commitment does not guarantee that Ardian will not be able to exert any influence over the strategic decisions of the target. Indeed, without being able to identify all the decisions that could confer such leverage of influence, it can be emphasized that it would be open to Ardian to systematically vote against the relevant decisions during the deliberations of the general meeting, in order to disrupt its functioning and encourage its co-shareholders to follow its positions within the board of directors. The insufficiency of this commitment has indeed been highlighted by a number of respondents to the market test, who recommend that this commitment, in order to be effective, be substantially strengthened. For example, Trapil, a co-shareholder of SPMR, recommends that commitment E.3. not be limited to strategic decisions in the sense of competition law and that Ardian commits (i) not to vote in favor of resolutions that have not been recommended by the board or not to vote against resolutions recommended by the board and (ii) not to exercise more than two-thirds of the votes present or represented at the general meeting.</w:t>
      </w:r>
    </w:p>
    <w:p>
      <w:r>
        <w:t>255. In this case, restoring the shareholder balance before the operation is an essential condition for the effectiveness of the commitment, as it aims to neutralize the effects of the operation on the governance of the target.</w:t>
      </w:r>
    </w:p>
    <w:p>
      <w:r>
        <w:t>256. Thus, insofar as the identified competition issues are generated by a change in governance, and where Ardian will retain influence over the target, despite the commitments, the Authority considers that these are not sufficient.</w:t>
      </w:r>
    </w:p>
    <w:p>
      <w:r>
        <w:t>257. Moreover, the commitments rely on the appointment of an independent director, a notion that is not subject to any legal or regulatory definition. This lack of definition does not allow for anticipating the positions of this director within the board of directors of SPMR. Nevertheless, insofar as the incentives of the independent director are, by definition, not the same as those of ENI, the operator-user of PMR, the Authority notes that their appointment would not be likely to address the identified competition issues, even if it would allow for neutralizing Ardian's majority on the board of directors. Indeed, as highlighted by some respondents to the market test, it would be up to the independent director to act in the best social interest of SPMR. However, since SPMR itself is not active upstream or downstream of the transport of petroleum products by pipelines, its best social interest could legitimately be understood as the maximization of profits generated by PMR. Under these conditions, the incentives of the independent director would not differ from those of Ardian and would be satisfied by exploiting the monopoly rent held by SPMR.</w:t>
      </w:r>
    </w:p>
    <w:p>
      <w:r>
        <w:t>258. In this case, the identified competition issues are generated by a change in governance of SPMR. However, insofar as Ardian will retain influence over this governance, despite the commitments, and where the new governance will not restore the incentives present before the operation, the Authority considers that these commitments are not sufficient to eliminate these competition issues.</w:t>
      </w:r>
    </w:p>
    <w:p>
      <w:r>
        <w:t>259. Finally, the proposal of commitments does not provide a solution to the inherent problem of their duration. Indeed, the end of these commitments, of an initially extremely long duration, is subject to</w:t>
      </w:r>
    </w:p>
    <w:p>
      <w:r>
        <w:rPr>
          <w:b/>
        </w:rPr>
        <w:t>[Pages 58–60]</w:t>
      </w:r>
    </w:p>
    <w:p>
      <w:r>
        <w:t>to the condition of the occurrence of a modification of the regulatory framework, which appears uncertain, as previously indicated in paragraph 227 of this decision.</w:t>
      </w:r>
    </w:p>
    <w:p>
      <w:r>
        <w:t>260. However, as indicated in point 413 of the guidelines, behavioral corrective measures are always provided for a determined duration, set according to the time necessary to compensate for the effects of the operation on market structures. The decision-making practice of the Authority has already accepted behavioral commitments in the context of operations where the new entity would be in a dominant position, or even a monopoly, in the relevant market. However, these commitments provided for a duration based on tangible material elements allowing for the delimitation of their time horizon. Thus, in its decision No. 16-DCC-167 of October 31, 2016, mentioned by the guidelines, the Authority considered that Vinci's behavioral commitments in the context of the exclusive takeover of Aéroports de Lyon should last for the duration of the concession contract, i.e., 30 years. In its decision No. 20-DCC-126 of September 18, 2020, regarding the exclusive takeover of the Société de financement local (hereinafter, "SFIL") by the Caisse des dépôts et consignations, the Authority accepted a behavioral commitment whose duration corresponds to that provided by the European Commission's decision on state aid authorizing SFIL to engage in export credit refinancing to address the failure of private supply in this market.</w:t>
      </w:r>
    </w:p>
    <w:p>
      <w:r>
        <w:t>261. In any case, it should be noted that no commitment based on a virtually unlimited duration has been accepted by the Authority, such a perpetual commitment being akin to a form of sectoral regulation.</w:t>
      </w:r>
    </w:p>
    <w:p>
      <w:r>
        <w:t>262. It follows from all these elements that the commitments proposed on April 21, 2021, by Ardian are not sufficient to remedy the competition problems identified by this decision.</w:t>
      </w:r>
    </w:p>
    <w:p>
      <w:r>
        <w:t>VI. On the consequences of the insufficiency of the proposed commitments</w:t>
      </w:r>
    </w:p>
    <w:p>
      <w:r>
        <w:t>A. THE APPLICABLE PROVISIONS AND PRINCIPLES</w:t>
      </w:r>
    </w:p>
    <w:p>
      <w:r>
        <w:t>263. Article L. 430-6 of the Commercial Code states that, in the context of the in-depth examination of a concentration operation, the Authority examines whether the operation "is likely to harm competition, notably by creating or strengthening a dominant position or by creating or strengthening a purchasing power that places suppliers in a situation of economic dependence. It assesses whether the operation provides sufficient contribution to economic progress to compensate for the harm to competition."</w:t>
      </w:r>
    </w:p>
    <w:p>
      <w:r>
        <w:t>264. It follows from III and IV of Article L. 430-7 of the same code that the Authority may prohibit the concentration operation, or authorize it, either by issuing injunctions to the parties to ensure sufficient competition, or by imposing mandatory prescriptions intended to provide sufficient contribution to economic progress, or by subordinating the operation, if necessary, to the fulfillment of commitments made by the parties.</w:t>
      </w:r>
    </w:p>
    <w:p>
      <w:r>
        <w:t>265. Similarly, it follows from the case law of the Conseil d'État that it is the Authority's responsibility to exercise its powers of prohibition, injunction, prescription, or subordination of its authorization to the fulfillment of commitments "in proportion to what is required to maintain sufficient competition in the markets affected by the operation."</w:t>
      </w:r>
    </w:p>
    <w:p>
      <w:r>
        <w:t>266. Ruling on the legality of a decision by which the ministers of economy and agriculture had prohibited a concentration operation, the Conseil d'État held that "given the nature and importance of the anticompetitive effects of the concentration project and the correlating difficulty of determining adequate measures to compensate for them, the decision taken by the ministers to oppose purely and simply the proposed operation cannot be regarded as having excessively harmed the freedom of trade and industry."</w:t>
      </w:r>
    </w:p>
    <w:p>
      <w:r>
        <w:t>267. Thus, it is up to the Authority to take into account both the significance of the anticompetitive effects of the operation and the possibility of remedying them through adequate measures. Consequently, if the commitments potentially proposed by the notifying party do not provide an appropriate response to the anticompetitive effects of the operation, the Authority examines whether the operation can be authorized by issuing injunctions or prescriptions to the notifying party. The injunctions must thus effectively remedy the anticompetitive effects of the operation and, moreover, be necessary and proportionate. This means that the objective pursued must not be achievable with less burdensome remedies and that the prescribed measures must not impose excessive obligations on the notifying party in relation to the sought goal.</w:t>
      </w:r>
    </w:p>
    <w:p>
      <w:r>
        <w:t>268. If the Authority cannot identify suitable remedies, it is then up to it to prohibit the operation, as long as it does not provide sufficient contribution to economic progress to compensate for the harm to competition.</w:t>
      </w:r>
    </w:p>
    <w:p>
      <w:r>
        <w:t>B. APPLICATION TO THE CASE AT HAND</w:t>
      </w:r>
    </w:p>
    <w:p>
      <w:r>
        <w:t>269. It has been previously demonstrated that the commitments proposed by the notifying party do not effectively remedy the anticompetitive effects of the operation (see Section V of this decision).</w:t>
      </w:r>
    </w:p>
    <w:p>
      <w:r>
        <w:t>270. Furthermore, no suitable corrective measure can be envisaged in this case in the form of an injunction, whether structural or behavioral.</w:t>
      </w:r>
    </w:p>
    <w:p>
      <w:r>
        <w:t>271. The issuance of structural injunctions is, by definition, excluded, as the risks identified by the Authority directly concern the sole object of the notified operation, the takeover of PMR by Ardian, and any structural divestiture injunction would ultimately amount to prohibiting the operation.</w:t>
      </w:r>
    </w:p>
    <w:p>
      <w:r>
        <w:t>272. Similarly, no behavioral injunction could remedy the risks identified in the market for the transport of refined products by pipelines in the south of France. Indeed, insofar as PMR constitutes a monopoly infrastructure and the scope of control currently exercised by public authorities does not incorporate competitive concerns, only injunctions resembling control exercised by a sectoral regulatory authority could effectively address the concerns raised by the behavior of the new entity. However, a behavioral injunction cannot replace regulation establishing ex ante sectoral control. The current legislative and regulatory framework also does not allow for such a mission to be entrusted to a competent authority for the sector concerned. Notably, given the extent of the control that would need to be exercised, which resembles sectoral regulation, the corresponding control could not fall under the Authority. Finally, unlike regulation based on law and entrusted, if necessary, to a sectoral regulatory authority, obligations resulting from behavioral injunctions could not address, ratione materiae, the identified risks (the injunctions being defined at the time of authorization but unable to evolve thereafter according to necessities), and ratione temporis, regarding a competitive situation expected to last as long as the installation is operational.</w:t>
      </w:r>
    </w:p>
    <w:p>
      <w:r>
        <w:t>273. Finally, as recalled in paragraphs 181 to 190, the operation is not likely to generate efficiency gains that would counterbalance the anticompetitive effects of the project. Consequently, no prescription capable of providing sufficient contribution to economic progress to compensate for the harm to competition can be identified in this case.</w:t>
      </w:r>
    </w:p>
    <w:p>
      <w:r>
        <w:t>274. It follows from the above that, in the absence of suitable remedies, it is up to the Authority to prohibit the concentration operation.</w:t>
      </w:r>
    </w:p>
    <w:p>
      <w:r>
        <w:t>DECIDES</w:t>
      </w:r>
    </w:p>
    <w:p>
      <w:r>
        <w:t>Sole Article: The operation notified under number 20-071 is prohibited.</w:t>
      </w:r>
    </w:p>
    <w:p>
      <w:r>
        <w:t>Deliberated on the oral report of Mr. Pierre Boyadjian, Mr. Pierre Larcher, Mr. Nicolas Lluch, and Ms. Géraldine Rousset, rapporteurs, and the intervention of Mr. Étienne Chantrel, deputy general rapporteur, by Ms. Irène Luc, vice-president, chairing the session, Mr. Emmanuel Combe, Mr. Henri Piffaut, and Ms. Fabienne Siredey-Garnier, vice-presidents.</w:t>
      </w:r>
    </w:p>
    <w:p>
      <w:r>
        <w:t>The session secretary, The vice-president,</w:t>
        <w:br/>
        <w:t>Armelle Hillion 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