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https://www.autoritedelaconcurrence.fr/fr/decision-de-controle-des-concentrations/relative-la-prise-de-controle-exclusif-de-la-societe-du-3</w:t>
      </w:r>
    </w:p>
    <w:p>
      <w:r>
        <w:t>Pages translated : 3</w:t>
      </w:r>
    </w:p>
    <w:p/>
    <w:p>
      <w:r>
        <w:rPr>
          <w:b/>
        </w:rPr>
        <w:t>[Pages 1–3]</w:t>
      </w:r>
    </w:p>
    <w:p>
      <w:r>
        <w:t xml:space="preserve">FRENCH REPUBLIC  </w:t>
        <w:br/>
        <w:t xml:space="preserve">Decision No. 20-DEX-01 of December 8, 2020  </w:t>
        <w:br/>
        <w:t xml:space="preserve">regarding the exclusive control of the Société du Pipeline Méditerranée-Rhône by the company Transport Stockage Énergies  </w:t>
        <w:br/>
        <w:t xml:space="preserve">The Competition Authority,  </w:t>
        <w:br/>
        <w:t xml:space="preserve">Having regard to the notification file sent to the concentrations service on September 14, 2020, declared complete on September 30, 2020, concerning the acquisition of exclusive control by the company Transport Stockage Énergies of the Société du Pipeline Méditerranée-Rhône, formalized by a transfer agreement dated March 24, 2020;  </w:t>
        <w:br/>
        <w:t xml:space="preserve">Having regard to Book IV of the Commercial Code relating to the freedom of prices and competition, and in particular its Articles L. 430-1 to L. 430-7;  </w:t>
        <w:br/>
        <w:t xml:space="preserve">Having regard to the supplementary elements transmitted by the notifying party during the investigation;  </w:t>
        <w:br/>
        <w:t xml:space="preserve">Having regard to the other documents in the file;  </w:t>
        <w:br/>
        <w:t xml:space="preserve">Adopts the following decision:  </w:t>
        <w:br/>
        <w:t xml:space="preserve">1. The company Transport Stockage Énergies (hereinafter "TSE") is a subsidiary of funds managed by Ardian France SA (hereinafter "Ardian"), a French public limited company in private equity, which manages and advises, through its subsidiaries, investment funds. Ardian notably exercises joint control over the hydrocarbon storage company Géosel-Manosque ("Géosel").  </w:t>
        <w:br/>
        <w:t xml:space="preserve">2. The Société du Pipeline Méditerranée-Rhône (hereinafter "SPMR") is a French public limited company that owns a network for transporting refined petroleum products over more than 760 km in length in the southeast of France, known as the Pipeline Méditerranée-Rhône. The shareholders of SPMR are Ardian (47.2%), Trapil (32.8%), Esso (14.2%), ENI (5%), and Thevenin-Ducrot Distribution (0.8%).  </w:t>
        <w:br/>
        <w:t xml:space="preserve">3. The notified operation consists of TSE acquiring 5% of the share capital and voting rights of SPMR held by ENI.  </w:t>
        <w:br/>
        <w:t xml:space="preserve">4. Following the operation, given the simple majority it will hold within the general meeting of shareholders of SPMR, TSE will ultimately decide alone on the appointment and removal of the directors of SPMR, who will notably be responsible for appointing the executives and deciding on the commercial policy, with the minority shareholders not having any veto rights granting them decisive influence over the strategy of SPMR.  </w:t>
        <w:br/>
        <w:t xml:space="preserve">5. As it results in the exclusive control of SPMR by TSE, the operation constitutes a concentration within the meaning of Article L. 430-1 of the Commercial Code.  </w:t>
        <w:br/>
        <w:t xml:space="preserve">6. The companies concerned together achieve a total worldwide turnover excluding taxes of more than 150 million euros (Ardian: approximately [≥ 150 million] for the fiscal year ending December 31, 2019; SPMR: 86.4 million euros for the same fiscal year). Each of these companies has achieved in France a turnover exceeding 50 million euros (Ardian: approximately [≥ 50 million] for the fiscal year ending December 31, 2019; SPMR: [≥ 50 million] for the same fiscal year). Given these turnover figures, the operation does not fall under the jurisdiction of the European Union. However, the control thresholds mentioned in I of Article L. 430-2 of the Commercial Code are exceeded. This operation is therefore subject to the provisions of Articles L. 430-3 and following of the Commercial Code relating to economic concentration.  </w:t>
        <w:br/>
        <w:t xml:space="preserve">* * *  </w:t>
        <w:br/>
        <w:t xml:space="preserve">7. According to the notifying party, the operation is not likely to raise competition concerns. It argues that the target's activity is subject to strict regulation governing access conditions to the infrastructure: access to the Pipeline Méditerranée-Rhône is guaranteed to all operators in a non-discriminatory manner, and the tariffs applied are regulated by the State. Furthermore, it contends that Géosel and SPMR are not actually in a competitive situation: they do not offer equivalent transport services and do not serve the same markets. Finally, it believes that no operational rapprochement or industrial synergy is conceivable between the activities of Géosel and those of SPMR.  </w:t>
        <w:br/>
        <w:t xml:space="preserve">8. However, at the end of the examination provided for in I of Article L. 430-5 of the Commercial Code, the Authority considers that there remains a serious doubt regarding harm to competition in the markets concerned by the operation, for the reasons set out below.  </w:t>
        <w:br/>
        <w:t xml:space="preserve">9. Regarding unilateral effects, the Authority questions the ability of the new entity to hinder the maintenance of effective competition in the markets for the transport of refined products by adopting independent behaviors towards its competitors, its customers, and ultimately, consumers. Such behaviors could result in price increases, changes or reductions in the diversity of available services, or reductions in the quality of services provided and could not be constrained by the existing legal framework. Indeed, pipelines, which may constitute essential facilities within the meaning of competition law, are, unlike most transport or energy networks, not subject to the control of a sectoral regulator in France, despite the presence of a representative of the State on the board of directors of SPMR. Moreover, the market test and interviews conducted with market players revealed the weakness of competition in the markets for the transport of refined products due to, among other things, the absence of countervailing power from demand and alternatives to the Pipeline Méditerranée-Rhône.  </w:t>
        <w:br/>
        <w:t xml:space="preserve">10. Regarding conglomerate effects, the Authority questions the ability of the new entity to implement strategies resulting from the exclusive control of a company that owns or manages essential and unavoidable infrastructures for the activities of stockists, by a company that is itself active in certain storage markets, namely the Géosel depot. These strategies could notably consist of refusals of access, discriminatory access, tied or bundled sales, and cross-subsidization. Furthermore, the elements collected during the investigation lead the Authority to consider the possibility of an expansion of the activities, and thus strategies, of the new entity in the storage market through the acquisition of depots connected to the Pipeline Méditerranée-Rhône after the operation.  </w:t>
        <w:br/>
        <w:t xml:space="preserve">11. The notifying party has provided legal, technical, and economic elements aimed at proving that the risks of implementing a number of identified strategies are limited. However, these elements deserve careful analysis that can only be carried out during a phase of in-depth examination.  </w:t>
        <w:br/>
        <w:t xml:space="preserve">12. Given all the elements mentioned above, it is necessary to initiate an in-depth examination of the acquisition of exclusive control of SPMR by Ardian, in accordance with III of Article L. 430-5 of the Commercial Code.  </w:t>
        <w:br/>
        <w:t xml:space="preserve">DECIDES  </w:t>
        <w:br/>
        <w:t xml:space="preserve">Sole Article: The operation notified under number 20-071 is subject to an in-depth examination under the conditions provided for in Article L. 430-6 of the Commercial Code.  </w:t>
        <w:br/>
        <w:t xml:space="preserve">The President,  </w:t>
        <w:br/>
        <w:t xml:space="preserve">Isabelle de Silva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