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https://www.autoritedelaconcurrence.fr/fr/decision-de-controle-des-concentrations/relative-la-prise-de-controle-exclusif-de-la-societe-ecf-0</w:t>
      </w:r>
    </w:p>
    <w:p>
      <w:r>
        <w:t>Pages translated : 4</w:t>
      </w:r>
    </w:p>
    <w:p/>
    <w:p>
      <w:r>
        <w:rPr>
          <w:b/>
        </w:rPr>
        <w:t>[Pages 1–3]</w:t>
      </w:r>
    </w:p>
    <w:p>
      <w:r>
        <w:t xml:space="preserve">FRENCH REPUBLIC  </w:t>
        <w:br/>
        <w:t xml:space="preserve">Decision No. 17-DCC-35 of March 22, 2017  </w:t>
        <w:br/>
        <w:t xml:space="preserve">regarding the exclusive control of ECF Equity and certain companies of the Saxod group by Naxicap Partners  </w:t>
        <w:br/>
        <w:t xml:space="preserve">The Competition Authority,  </w:t>
        <w:br/>
        <w:t xml:space="preserve">Having regard to the notification file submitted in full to the merger service on February 17, 2017, regarding the exclusive control of ECF Equity and certain companies of the Saxod group (hereinafter "ECF group") by Naxicap Partners, formalized by a share purchase agreement dated January 24, 2017;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Naxicap Partners (hereinafter "Naxicap") is 100% owned by Natixis, a subsidiary of […] % of the Banque Populaire Caisse d’Epargne group (hereinafter "BPCE"). Naxicap is a portfolio management company approved by the Financial Markets Authority that supports capital development projects, capital reorganization, diversification of executives' assets, financing of transmission and creation, through equity interventions. It notably controls the company Findis, which is a wholesale distributor of household equipment (products "household appliances, image, sound", "kitchenware" and "maintenance, DIY, gardening"), primarily aimed at local commerce1.  </w:t>
        <w:br/>
        <w:t xml:space="preserve">2. The ECF group is active in the distribution sector of small kitchen equipment and non-food consumables to professionals in the hospitality, catering, and food trades. The ECF group relies on a distribution network structured around four distribution channels: direct sales, a network of 38 franchise stores, 6 company-owned stores, and distance selling. The ECF group is owned by the company Weinberg Capital Partners.  </w:t>
        <w:br/>
        <w:t xml:space="preserve">3. The companies of the Saxod group, one of the franchisees of the ECF group, are also included in the scope of the operation: [confidential].  </w:t>
        <w:br/>
        <w:t xml:space="preserve">4. Under the terms of a share purchase agreement dated January 24, 2017, Naxicap committed to acquire, directly and indirectly, through a newly created company, 100% of the capital and voting rights of ECF Equity and the securities issued by certain companies of the Saxod group.  </w:t>
        <w:br/>
        <w:t xml:space="preserve">5. As it results in the exclusive control of the ECF group by Naxicap, the operation constitutes a concentration within the meaning of Article L. 430-1 of the Commercial Code.  </w:t>
        <w:br/>
        <w:t xml:space="preserve">6. The companies concerned have achieved a total worldwide turnover excluding taxes of more than 150 million euros (BPCE: […] euros for the fiscal year ending December 31, 2015; ECF group: […] euros for the fiscal year ending March 31, 2016). Each of these companies has achieved, in France, a turnover exceeding 50 million euros (BPCE: […] euros for the fiscal year ending December 31, 2015; ECF group: […] euros for the fiscal year ending March 31, 2016). Given the turnover of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7. The ECF group is active in the wholesale distribution market of small kitchen equipment aimed at professional clients. Naxicap is active, through the company Findis, in the retail distribution market of household appliances, tableware, and maintenance, DIY, and gardening products aimed at individuals. As the parties are not active in the same downstream distribution markets and the operation is not likely to produce a conglomerate effect2, only the upstream market for the supply of tableware products is concerned by the operation.  </w:t>
        <w:br/>
        <w:t xml:space="preserve">8. Regarding the upstream supply markets, the decision-making practice generally considers that "producers manufacture specific product groups and are not technically able to easily convert to the manufacture of other products without significant costs"3.  </w:t>
        <w:br/>
        <w:t xml:space="preserve">9. Thus, the decision-making practice of the competition authorities considers that at the level of the supply of household appliances, there are as many markets as there are product families subject to negotiation, each distributor putting different suppliers in competition on each of the markets4. Based on the organization of the distributors' "purchasing" divisions, the decision-making practice segments the market according to the following product groups: (i) furniture; (ii) bazaar-decoration; (iii) large household appliances; (iv) small household appliances; (v) cameras/cinema; (vi) hi-fi/sound devices; (vii) TV/video devices; (viii) computers/peripherals5.  </w:t>
        <w:br/>
        <w:t xml:space="preserve">10. Furthermore, regarding the supply of tableware products (bazaar-decoration), the decision-making practice6 has considered a sub-segmentation concerning each of the product families involved (cutlery, glassware, kitchen/cooking items, tableware, etc.), particularly on the grounds that there are specialized suppliers for each product family.  </w:t>
        <w:br/>
        <w:t xml:space="preserve">11. Regarding the geographical dimension of the upstream supply markets for tableware products, the competition authorities consider that they are at least national in scope, if not European7.  </w:t>
        <w:br/>
        <w:t xml:space="preserve">12. The question of the exact definition of these markets may, however, be left open insofar as, regardless of the delimitation retained, the conclusions of the competitive analysis remain unchanged.  </w:t>
        <w:br/>
        <w:t xml:space="preserve">III. Competitive analysis  </w:t>
        <w:br/>
        <w:t xml:space="preserve">13. The new entity will have market shares of less than [5-10]% in the upstream market for the supply of tableware products in France, regardless of the category of products concerned.  </w:t>
        <w:br/>
        <w:t xml:space="preserve">14. Consequently, the operation is not likely to harm competition in the markets for tableware products in France.  </w:t>
        <w:br/>
        <w:t xml:space="preserve">4 Decision of the Competition Authority No. 09-DCC-22 of July 20, 2009 regarding the joint control of the company Groupe Arthur Bonnet by the companies Snaidero and Nobilia.  </w:t>
        <w:br/>
        <w:t xml:space="preserve">5 See in particular the decisions of the Competition Authority No. 14-DCC-39 of March 24, 2014 regarding the exclusive control of 12 points of sale under the Atlas and Fly brands by Conforama Développement and No. 15-DCC-15 of February 23, 2015 regarding the exclusive control of the company Nobia Holding France SAS by the company Fournier SA.  </w:t>
        <w:br/>
        <w:t xml:space="preserve">6 See the decision of the Competition Authority No. 15-DCC-83 of July 8, 2015 regarding the exclusive control of the company Desamais Distribution SA by the company Findis SAS, the opinion of the Competition Council No. 04-A-20 of October 22, 2004 regarding the acquisition by the company Arc International of the companies Groupe Vchaud Distribution, Financière Saint Laurent, Piffaut, and Callens-Lesage, and letter C2004-86 from the Minister of Economy, Finance and Industry dated November 24, 2004 to the advisors of the Arc International Group regarding a concentration in the wholesale distribution sector of tableware products.  </w:t>
        <w:br/>
        <w:t>7 Id.</w:t>
      </w:r>
    </w:p>
    <w:p>
      <w:r>
        <w:rPr>
          <w:b/>
        </w:rPr>
        <w:t>[Pages 4–4]</w:t>
      </w:r>
    </w:p>
    <w:p>
      <w:r>
        <w:t xml:space="preserve">DECIDES  </w:t>
        <w:br/>
        <w:t xml:space="preserve">Article one: The operation notified under number 17-002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