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https://www.autoritedelaconcurrence.fr/fr/decision-de-controle-des-concentrations/relative-la-prise-de-controle-exclusif-de-la-societe-ecomag</w:t>
      </w:r>
    </w:p>
    <w:p>
      <w:r>
        <w:t>Pages translated : 2</w:t>
      </w:r>
    </w:p>
    <w:p/>
    <w:p>
      <w:r>
        <w:rPr>
          <w:b/>
        </w:rPr>
        <w:t>[Pages 1–2]</w:t>
      </w:r>
    </w:p>
    <w:p>
      <w:r>
        <w:t xml:space="preserve">FRENCH REPUBLIC  </w:t>
        <w:br/>
        <w:t xml:space="preserve">Decision No. 17-DCC-48 of April 18, 2017  </w:t>
        <w:br/>
        <w:t xml:space="preserve">regarding the exclusive control acquisition of the company Ecomag operating  </w:t>
        <w:br/>
        <w:t xml:space="preserve">ten retail stores predominantly in the food sector by the  </w:t>
        <w:br/>
        <w:t xml:space="preserve">company Retail Leader Price Investissement (Casino group)  </w:t>
        <w:br/>
        <w:t xml:space="preserve">The Competition Authority,  </w:t>
        <w:br/>
        <w:t xml:space="preserve">Having regard to the complete notification file sent to the mergers department on March 14, 2017,  </w:t>
        <w:br/>
        <w:t xml:space="preserve">concerning the exclusive control acquisition of the company Ecomag by the company Retail Leader Price  </w:t>
        <w:br/>
        <w:t xml:space="preserve">Investissement, formalized by a letter dated January 12, 2017, exercising the option to sell granted under the terms of a share purchase promise dated June 28, 2012;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Retail Leader Price Investissement,  </w:t>
        <w:br/>
        <w:t xml:space="preserve">a subsidiary of the Casino group, of all the capital and voting rights of the company Ecomag,  </w:t>
        <w:br/>
        <w:t xml:space="preserve">which operates ten retail stores predominantly in the food sector under the Leader Price brand. It constitutes a concentration operation within the meaning of Article L. 430-1 of the Commercial Code. Given the turnover achieved by the concerned companies, the operation does not fall under the jurisdiction of the European Union. On the other hand, the thresholds for control related to retail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