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https://www.autoritedelaconcurrence.fr/fr/decision-de-controle-des-concentrations/relative-la-prise-de-controle-exclusif-de-la-societe-eurexo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20-DCC-151 of November 12, 2020  </w:t>
        <w:br/>
        <w:t xml:space="preserve">regarding the exclusive control acquisition of the company Eurexo by the  </w:t>
        <w:br/>
        <w:t xml:space="preserve">company CED France Holding  </w:t>
        <w:br/>
        <w:t xml:space="preserve">The Competition Authority,  </w:t>
        <w:br/>
        <w:t xml:space="preserve">Having regard to the complete notification file submitted to the mergers department on October 23, 2020,  </w:t>
        <w:br/>
        <w:t xml:space="preserve">concerning the exclusive control acquisition of the company Eurexo by the company CED France Holding,  </w:t>
        <w:br/>
        <w:t xml:space="preserve">formalized by a purchase agreement dated July 31,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CED France Holding  </w:t>
        <w:br/>
        <w:t xml:space="preserve">of the company Eurexo, active in the insurance expertise sector. It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20-185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