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https://www.autoritedelaconcurrence.fr/fr/decision-de-controle-des-concentrations/relative-la-prise-de-controle-exclusif-de-la-societe-euro</w:t>
      </w:r>
    </w:p>
    <w:p>
      <w:r>
        <w:t>Pages translated : 30</w:t>
      </w:r>
    </w:p>
    <w:p/>
    <w:p>
      <w:r>
        <w:rPr>
          <w:b/>
        </w:rPr>
        <w:t>[Pages 1–3]</w:t>
      </w:r>
    </w:p>
    <w:p>
      <w:r>
        <w:t>FRENCH REPUBLIC</w:t>
        <w:br/>
        <w:t>Decision No. 20-DCC-191 of December 22, 2020</w:t>
        <w:br/>
        <w:t>regarding the exclusive control of Euro Information Telecom (EIT) by Bouygues Telecom</w:t>
        <w:br/>
        <w:t>The Competition Authority,</w:t>
        <w:br/>
        <w:t>Having regard to the notification file sent on October 23, 2020, to the concentrations service and declared complete on November 9, 2020, regarding the exclusive control of Euro Information Telecom (EIT) by Bouygues Telecom, formalized by a transfer agreement dated September 23, 2020;</w:t>
        <w:br/>
        <w:t>Having regard to Book IV of the Commercial Code relating to price freedom and competition, and in particular its Articles L. 430-1 to L. 430-7;</w:t>
        <w:br/>
        <w:t>Having regard to the commitments submitted on December 3, 2020, and last modified on December 18, 2020;</w:t>
        <w:br/>
        <w:t>Having regard to the additional elements transmitted by the notifying party during the investigation;</w:t>
        <w:br/>
        <w:t>Adopts the following decision:</w:t>
      </w:r>
    </w:p>
    <w:p>
      <w:r>
        <w:t>Summary1</w:t>
        <w:br/>
        <w:t>On October 23, 2020, Bouygues Telecom notified the Authority of its project to acquire exclusive control of Euro Information Telecom (hereinafter "EIT"), considered one of the main virtual mobile telephony operators in France. EIT is a subsidiary of the Crédit Mutuel group*, specializing in mobile telephony services. EIT markets mobile telephony offers to the general public under five brands: NRJ Mobile, Auchan Telecom, Cdiscount Mobile, CIC Mobile, and Crédit Mutuel Mobile. At the end of 2019, EIT marketed its offers to 2 million customers. EIT distributes its offers, in particular, at the cash registers and* agencies of the Crédit Mutuel banking network. EIT also operates as an aggregator for mobile telephony operators primarily active with businesses.</w:t>
        <w:br/>
        <w:t>The notified operation consists of the conclusion of a transfer agreement for the capital and voting rights of EIT to Bouygues Telecom. It is accompanied by the signing of a distribution agreement for the offers of Bouygues Telecom and EIT within the network of 4,200 cash registers and* banking agencies of the Crédit Mutuel group* (including CIC* agencies).</w:t>
        <w:br/>
        <w:t>Bouygues Telecom and the Federal Caisse de Crédit Mutuel have indeed agreed to conclude a contract organizing the distribution of EIT and Bouygues Telecom offers through the banking network of the Crédit Mutuel group* for a potential duration of [confidential] years, with an exclusivity period of [confidential] years. Under this contract, offers from Bouygues Telecom will be marketed in the 4,200 cash registers and* agencies of the Crédit Mutuel group*.</w:t>
        <w:br/>
        <w:t>The activities of the parties mainly overlap in the wholesale markets for access and call origination on mobile telephone networks (hereinafter, "wholesale offer") and in the markets for the distribution of mobile telephony products and services. Indeed, EIT, in addition to marketing a mobile offer directly to end consumers, markets a wholesale offer to [0-100] virtual operators.</w:t>
        <w:br/>
        <w:t>In order to assess the effects of this concentration operation, the Authority conducted a thorough competitive analysis to evaluate the consequences of the operation on the relevant markets. The Authority thus analyzed the effects of the operation on the structure of these markets, based on its decision-making practice, economic studies, internal documents, and several studies provided by the notifying party, as well as market tests and hearings conducted with sector players (competitors, clients, and telecom operators' associations) and ARCEP.</w:t>
        <w:br/>
        <w:t>The Authority was able to rule out any risk of harm to competition due to the horizontal effects of the operation on the distribution market.</w:t>
        <w:br/>
        <w:t>The Authority also conducted a thorough examination of the risks of a significant reduction in competition in the wholesale offer market.</w:t>
        <w:br/>
        <w:t>This analysis shows that the proposed concentration is likely to substantially alter the structure of competition in the wholesale offer aimed at virtual operators marketing their offers to businesses. Indeed, the Authority identified a risk of disappearance of the offer provided by EIT to certain virtual operators, leading, in particular, to a risk of locking access to this market for these operators.</w:t>
        <w:br/>
        <w:t>1 This summary is strictly informative. Only the reasons for the decision numbered below are authoritative.</w:t>
        <w:br/>
        <w:t>* Correction of material error.</w:t>
        <w:br/>
        <w:t>2</w:t>
      </w:r>
    </w:p>
    <w:p>
      <w:r>
        <w:t>In order to address this concern, Bouygues Telecom has undertaken commitments integrated into this decision, aimed at ensuring, following the operation, the maintenance of an offer equivalent to EIT's current offer.</w:t>
        <w:br/>
        <w:t>This proposal for commitments was subject to a market test with the concerned clients of EIT, and a modified version was accepted by the Authority.</w:t>
        <w:br/>
        <w:t>Ultimately, in light of the commitments that condition its decision, the Authority authorized the operation.</w:t>
        <w:br/>
        <w:t>3</w:t>
      </w:r>
    </w:p>
    <w:p>
      <w:r>
        <w:rPr>
          <w:b/>
        </w:rPr>
        <w:t>[Pages 4–6]</w:t>
      </w:r>
    </w:p>
    <w:p>
      <w:r>
        <w:t>I. THE COMPANIES INVOLVED AND THE OPERATION</w:t>
        <w:br/>
        <w:t>1. Bouygues Telecom is a subsidiary of Bouygues SA, the parent company of the Bouygues group. It is active in the electronic communications sector: fixed and mobile telephony and high and very high-speed Internet access offers. In the mobile telephony sector, Bouygues Telecom operates as a mobile network operator or Mobile Network Operator (an operator owning the frequencies and the mobile telephone network infrastructure, hereinafter "MNO"). At the end of 2019, Bouygues Telecom marketed its retail offers to 11.7 million customers. Bouygues Telecom also markets a wholesale offer to three mobile virtual operators (or Mobile Virtual Network Operators, hereinafter "MVNO") relying on the resources of MNOs: Lycamobile, Lebara, and EIT. At the end of 2019, this activity represented [0-5] million telephone lines.</w:t>
        <w:br/>
        <w:t>2. Euro Information Telecom (hereinafter "EIT") is controlled by Euro-Information, a subsidiary of the Crédit Mutuel group specializing in financial technology. EIT is an MVNO that has its own core network elements, making it a so-called "Full MVNO" or integrated MVNO. EIT sources communication time from three MNOs (Orange, SFR, and Bouygues Telecom) and markets mobile telephony offers to the general public under five brands: NRJ Mobile, Auchan Télécom, Cdiscount Mobile, CIC Mobile, and Crédit Mutuel Mobile. At the end of 2019, EIT marketed its offers to 2 million customers. EIT distributes its offers, in particular, at the cash registers and branches of Crédit Mutuel and CIC within the banking network of the Crédit Mutuel group (hereinafter "CM-CIC banking network").</w:t>
        <w:br/>
        <w:t>3. EIT also operates as a Mobile Virtual Network Aggregator (hereinafter "MVNA") for MVNOs primarily active in the business sector, which represented [0-500,000] telephone lines at the end of 2019. In this activity, EIT allows its MVNO clients to choose the network on which they wish to host their clients' communications between the networks of Orange, SFR, and Bouygues Telecom.</w:t>
        <w:br/>
        <w:t>4. The notified operation consists of the acquisition by Bouygues Telecom of the capital and voting rights of EIT, and a distribution contract for the offers of Bouygues Telecom and EIT within the physical and digital network of cash registers and branches of the Crédit Mutuel group.</w:t>
        <w:br/>
        <w:t>5. As it results in the exclusive control of EIT by Bouygues Telecom, the notified operation constitutes a concentration operation within the meaning of Article L. 430-1 of the Commercial Code.</w:t>
        <w:br/>
        <w:t>6. The companies involved together generate a total worldwide turnover excluding taxes of more than 75 million euros (Bouygues Telecom: 37,929 million euros for the fiscal year ending December 31, 2019; EIT: [≥ 75 million] euros for the same fiscal year). Each of these companies has generated a turnover in France exceeding 15 million euros (Bouygues Telecom: 22,467 million euros for the fiscal year ending December 31, 2019; EIT: [≥ 15 million] euros for the same fiscal year). Given these turnover figures,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w:t>
      </w:r>
    </w:p>
    <w:p>
      <w:r>
        <w:t>II. DELIMITATION OF RELEVANT MARKETS</w:t>
        <w:br/>
        <w:t>7. The parties are simultaneously active in the mobile telephony markets (A), fixed telecommunications, excluding telephony (B), and pay television (C)2.</w:t>
        <w:br/>
        <w:t>A. MOBILE TELEPHONY MARKETS</w:t>
        <w:br/>
        <w:t>8. Regarding the mobile telephony markets, the parties are simultaneously active in the wholesale markets for access and call origination on mobile telephone networks (1), retail mobile telephony (2), and the distribution of mobile telephony products and services (3).</w:t>
        <w:br/>
        <w:t>1. WHOLESALE MARKETS FOR ACCESS AND CALL ORIGINATION ON MOBILE TELEPHONE NETWORKS</w:t>
        <w:br/>
        <w:t>a) Product and service markets</w:t>
        <w:br/>
        <w:t>9. The Authority3 and the European Commission4 define the wholesale market for access and call origination on mobile telephone networks (hereinafter "wholesale offer") as the market comprising the services provided by host mobile network operators holding an operating license and an ad hoc mobile network (MNO) to virtual operators lacking such a license and network (MVNO), in order to enable the latter to provide mobile telephony services.</w:t>
        <w:br/>
        <w:t>10. According to the practice of Union law, operators qualified as aggregators (MVNA) also act as buyers and sellers in the market, as intermediaries between MNOs and MVNOs. An aggregator thus purchases services (voice, SMS, MMS, data) from an MNO to resell to MVNOs, without the latter needing to sign a contract directly with an MNO (see the diagram below).</w:t>
        <w:br/>
        <w:t>2 Certain markets where the parties maintain a vertical relationship but where no competition issues arise are not addressed in this decision. These include the wholesale markets for mobile call termination, the wholesale market for international roaming services, and the wholesale markets for fixed telecommunications, excluding telephony.</w:t>
        <w:br/>
        <w:t>3 Decisions of the Authority No. 14-DCC-179 of November 27, 2017, regarding the acquisition of Omer Telecom Limited by Numéricâble, points 10 et seq.; No. 14-DCC-160 of October 30, 2014, regarding the exclusive control of SFR by the Altice group, points 92 et seq.; No. 12-DCC-95 of July 17, 2012, regarding the exclusive control of Darty Télécom by the Bouygues group, points 9 et seq.; No. 11-DCC-07 of January 28, 2011, regarding the creation of a full-function joint venture by La Poste and SFR, points 12-13; No. 09-DCC-65 of November 30, 2009, regarding the exclusive control of Tele2 Mobile by Omer Telecom Limited, point 8.</w:t>
        <w:br/>
        <w:t>4 Decisions of the Commission of October 8, 2018, COMP/M.8842, Tele2/Com Hem Holding, points 65 et seq.; of July 9, 2018, COMP/M.8808, T-Mobile Austria/UPC Austria points 130 et seq.; of October 7, 2016, COMP/M.8131, Tele2 Sverige/TDC Sverige points 102 et seq.; of February 4, 2016, COMP/M.7637, Liberty Global/Base, points 99 et seq.; of December 12, 2012, COMP/M.6497, Hutchison 3G Austria/Orange Austria, points 59 et seq.; of March 1, 2010, COMP/M.5650, T-Mobile/Orange, point 28; of August 20, 2007, COMP/M.4748, T-Mobile/Orange Netherlands, point 17.</w:t>
      </w:r>
    </w:p>
    <w:p>
      <w:r>
        <w:t>SI: information system</w:t>
        <w:br/>
        <w:t>Centrex: private switching service provided by a public operator from its general switching resources. This thus avoids a company having to own its own private branch exchange. Technical device enabling fixed-mobile convergence</w:t>
        <w:br/>
        <w:t>VMS: "Voice Messaging Service"</w:t>
        <w:br/>
        <w:t>Core network: the core network, also called the general network, corresponds to all transmission and switching supports of a network.</w:t>
        <w:br/>
        <w:t>11. In this case, Bouygues Telecom, as an MNO, markets its wholesale offer to three MVNO clients: EIT, Lebara, and Lycamobile. At the end of December 2019, this activity represented [0-5] million telephone lines.</w:t>
        <w:br/>
        <w:t>12. For its part, EIT, as an MVNO, sources communication time from three MNOs (Orange, SFR, and Bouygues Telecom) and markets mobile telephony offers under five brands, primarily to residential customers: NRJ Mobile, Auchan Télécom, Cdiscount Mobile, CIC Mobile, and Crédit Mutuel Mobile. At the end of December 2019, EIT marketed these offers to 2 million customers.</w:t>
        <w:br/>
        <w:t>13. EIT also operates as an MVNA for [0-100] MVNOs, primarily active in the "business" clientele. EIT is, in fact, a full MVNO5. This means that it has its own core network, allowing it to provide certain specific services (such as call termination) and to drive its own pricing policy. Its status as a full MVNO also allows it to position itself as an intermediary between MNOs and MVNOs. It then takes on the purchase of access services from an MNO to subsequently resell "end-to-end" services to MVNOs. In this activity, EIT allows its MVNO clients to choose the network on which they wish to host their clients' communications between the networks of Orange, SFR, and Bouygues Telecom. At the end of December 2019, this activity represented [0-500,000] telephone lines.</w:t>
        <w:br/>
        <w:t>14. The investigation revealed that EIT provides strategic advantages to its MVNO clients in several respects. Firstly, EIT is hardly a direct competitor of its MVNO clients regarding the "business" clientele, unlike the MNOs. Secondly, the technical solutions developed by EIT are difficult to replicate by an alternative operator without having a sufficient customer volume to finance the investments.</w:t>
      </w:r>
    </w:p>
    <w:p>
      <w:r>
        <w:rPr>
          <w:b/>
        </w:rPr>
        <w:t>[Pages 7–9]</w:t>
      </w:r>
    </w:p>
    <w:p>
      <w:r>
        <w:t>Thirdly, EIT participates in the modeling and negotiation of its offers with its MVNO clients in order to provide them with a tailored offer, adapted to the "business" clientele. Finally, fourthly, EIT appears as a player working towards the diversification of offers aimed at MVNOs and innovation. In this sense, ARCEP is concerned about the disappearance of an innovative offer, not yet marketed, based on the unprecedented technique of multiroaming, which EIT was the only one able to deploy6.</w:t>
      </w:r>
    </w:p>
    <w:p>
      <w:r>
        <w:t>15. However, beyond the question of the uniqueness of the offer proposed by EIT, the Authority questioned the existence of a specific wholesale market, grouping the services provided to MVNOs offering their services to businesses7, by MVNA operators with a core network8, similar to the offers provided by EIT.</w:t>
      </w:r>
    </w:p>
    <w:p>
      <w:r>
        <w:t>16. Indeed, almost all respondents to the market tests, both clients and competitors of EIT, consider that the core network is essential to the offer of an MVNA, as it allows them to control their pricing policy and to offer a specific offer to small MVNOs, both in terms of price and quality. EIT's offer, as an MVNA with a core network, is indeed primarily marketed to small MVNO operators, that is to say, those requiring few lines. The same applies to other MVNAs present in the market, such as Transatel, Alphalink, or Sewan, which are also likely to offer attractive rates to small operators.</w:t>
      </w:r>
    </w:p>
    <w:p>
      <w:r>
        <w:t>17. Conversely, the investigation revealed that Bouygues Telecom's wholesale offer is, to date, designed for large MVNOs in terms of the number of lines, already equipped with core network facilities, which therefore require very secure connections with the MNO and are focused on residential clientele. The same applies to the wholesale offers of Orange and SFR9. In this sense, during its hearing, the Club des Dirigeants Réseaux et Télécoms (hereinafter "CDRT") explained that MNOs do not currently offer an attractive offer for small MVNOs: "An MVNO that wants to develop a 'full MVNO' offer with Orange must make an investment of one million euros, not counting the man-hours required for this operation. EIT allows MVNOs to have an equivalent service for less than 100,000 euros."</w:t>
      </w:r>
    </w:p>
    <w:p>
      <w:r>
        <w:t>18. The profile of the clientele of MVNAs thus clearly differs from that of the clientele of MNOs.</w:t>
      </w:r>
    </w:p>
    <w:p>
      <w:r>
        <w:t>19. Moreover, in 2013, the Authority already noted that "MVNOs have contributed to stimulating the market and diversifying the offer thanks to their ability to innovate and explore new customer segments"10. In this sense, the market test revealed that MVNO clients of MVNAs have developed innovative offers aimed at businesses, such as mobile offers intended to be used by specific "business applications," on rugged personal digital assistants (or Personal Digital Assistants), tablets, handheld scanners, display screens, various sensors, routers, etc. In this context, mobile offers are an integral part of the technical solution proposed to the end client. The investigation also revealed that the offer to businesses, provided by MVNO clients of MVNAs, is particularly important for this category of clientele, as this offer constitutes an indispensable tool for "technological convergence," that is to say, the association of mobile offers with so-called "connected" tools11. An MVNO client of EIT thus estimates that "with IT-Telecom convergence and the demand for comprehensive solutions from businesses, EIT has enabled many players in digitalization to develop an attractive mobile offer with a high level of services, private network solutions, and initial convergence offers." The offer of MVNAs does not appear, in this respect, to be substitutable for that of MNOs. In this sense, several respondents to the market tests explained that "this market is too specific to interest MNOs."</w:t>
      </w:r>
    </w:p>
    <w:p>
      <w:r>
        <w:t>20. It thus emerges from the investigation that MNOs are little present among this particular category of MVNOs and have not been the originators of the development of this type of offer, which demonstrates the interest and uniqueness of a wholesale offer, alternative to that of MNOs in terms of innovation and to the benefit of the final consumer. Indeed, as the Authority recalled in its opinion no. 13-A-02 of January 21, 2013, regarding the situation of virtual mobile network operators (MVNOs) in the mobile telephony markets in France, "MVNOs play an essential role in stimulating the market by contributing, in particular, to enriching the offer available to consumers" (see the press release of January 21, 2013).</w:t>
      </w:r>
    </w:p>
    <w:p>
      <w:r>
        <w:t>21. Consequently, the Authority will conduct its competitive analysis on the wholesale market grouping the services provided by MVNAs with a core network to MVNOs offering a mobile service to their "business" clientele.</w:t>
      </w:r>
    </w:p>
    <w:p>
      <w:r>
        <w:t>b) The geographical market</w:t>
      </w:r>
    </w:p>
    <w:p>
      <w:r>
        <w:t>22. The European Commission retains a national dimension for the wholesale market for access and call origination on mobile telephone networks12.</w:t>
      </w:r>
    </w:p>
    <w:p>
      <w:r>
        <w:t>23. In France, the Authority operates a segmentation between the mainland and the overseas departments and territories13. The market test conducted by the Authority does not call into question this delimitation.</w:t>
      </w:r>
    </w:p>
    <w:p>
      <w:r>
        <w:t>24. For the purposes of the operation, the competitive analysis was conducted at the national level.</w:t>
      </w:r>
    </w:p>
    <w:p>
      <w:r>
        <w:t>25. The European Commission14 and the Authority15 define the retail mobile telephony market as the one where, on the one hand, an offer from MNOs and MVNOs for the provision of mobile telephony services meets, on the other hand, a demand consisting of end customers, whether individuals or professionals.</w:t>
      </w:r>
    </w:p>
    <w:p>
      <w:r>
        <w:t>26. Competition authorities have considered segmenting this market according to the targeted clientele and the type of offer.</w:t>
      </w:r>
    </w:p>
    <w:p>
      <w:r>
        <w:t>Segmentation according to the targeted clientele</w:t>
      </w:r>
    </w:p>
    <w:p>
      <w:r>
        <w:t>27. In previous decisions, the Authority considered that it was not relevant to subdivide the retail mobile telephony market according to the nature of the clientele, particularly for reasons of substitutability on the supply side16.</w:t>
      </w:r>
    </w:p>
    <w:p>
      <w:r>
        <w:t>28. More recent decision-making practice has considered, while leaving the question open, segmenting the retail mobile telephony market based on customer categories in light of price and marketing differences17.</w:t>
      </w:r>
    </w:p>
    <w:p>
      <w:r>
        <w:t>29. To date, the Authority has never carried out such segmentation but takes it into account during the competitive analysis18.</w:t>
      </w:r>
    </w:p>
    <w:p>
      <w:r>
        <w:t>30. The same applies to the European Commission, which has not segmented the retail mobile telephony market between residential clients, on the one hand, and professional clients, on the other. In its recent decision-making practice19, the European Commission acknowledges having considered such segmentation before concluding to the existence of a single retail market for professional and residential clients.</w:t>
      </w:r>
    </w:p>
    <w:p>
      <w:r>
        <w:t>31. In the present case, the exact delimitation of the market can be left open, as the conclusions of the competitive analysis remain unchanged, regardless of the segmentation retained.</w:t>
      </w:r>
    </w:p>
    <w:p>
      <w:r>
        <w:rPr>
          <w:b/>
        </w:rPr>
        <w:t>[Pages 10–12]</w:t>
      </w:r>
    </w:p>
    <w:p>
      <w:r>
        <w:t>Segmentation by type of offer</w:t>
        <w:br/>
        <w:t>Plans and prepaid cards</w:t>
        <w:br/>
        <w:t>32. The Authority and the European Commission have never segmented the retail market for mobile telephony between plans (or postpaid offers) and prepaid cards (or prepaid offers)20.</w:t>
        <w:br/>
        <w:t>33. Unlike the Authority, the European Commission has had the opportunity to analyze the segment of postpaid offers separately during the competitive analysis21.</w:t>
        <w:br/>
        <w:t>34. In the present case, the exact delimitation of the market can be left open insofar as the conclusions of the competitive analysis remain unchanged regardless of the segmentation adopted.</w:t>
        <w:br/>
        <w:t>Premium offers and "Sim-only Web-only" offers</w:t>
        <w:br/>
        <w:t>35. In the context of Free Mobile's entry into the market, the three historical MNOs launched offers under brands marketed exclusively online: Sosh for Orange, B&amp;You for Bouygues Telecom, and Red for SFR.</w:t>
        <w:br/>
        <w:t>36. These brands offer mobile telephony services only with a SIM card and only online, referred to as "Sim-only Web-only" (SoWo). SoWo offers are non-binding offers without subsidized devices, offered at prices lower than those of traditional offers from Orange, Bouygues Telecom, and SFR, which include the subsidization of a device and a commitment period of 12 or 24 months (referred to as premium offers).</w:t>
        <w:br/>
        <w:t>37. To date, European and national decision-making practice has not considered segmenting the market between SoWo offers and premium offers.</w:t>
        <w:br/>
        <w:t>38. In the present case, the exact delimitation of the market can be left open, insofar as the conclusions of the competitive analysis remain unchanged, regardless of the segmentation adopted.</w:t>
        <w:br/>
        <w:t>b) The geographical market</w:t>
        <w:br/>
        <w:t>39. According to consistent decision-making practice, the retail market for mobile telephony is of national dimension, with the metropolitan territory being distinguished from overseas departments and territories22.</w:t>
        <w:br/>
        <w:t>3. THE MARKET FOR THE DISTRIBUTION OF MOBILE TELEPHONY PRODUCTS AND SERVICES</w:t>
        <w:br/>
        <w:t>a) The market for products and services</w:t>
        <w:br/>
        <w:t>40. The Authority defines the market for the distribution of mobile telephony products and services as a global market, which encompasses the sale of communication time, mobile telephony devices, and other services to end consumers at physical sales outlets23.</w:t>
        <w:br/>
        <w:t>41. It also consistently specifies that, in this market, distributors are either "single-brand" (distribution of offers from a single operator) or "multi-brand" (distribution of offers from several operators) with varying degrees of specialization24.</w:t>
        <w:br/>
        <w:t>42. Finally, it presents the different distribution channels, while recalling that decision-making practice has not segmented the overall market for the distribution of mobile telephony products and services according to these different channels25, except in overseas territories, for the markets of La Réunion and Mayotte26:</w:t>
        <w:br/>
        <w:t>- integrated networks of mobile telephony operators;</w:t>
        <w:br/>
        <w:t>- specialized single-brand networks linked, without being integrated, to mobile telephony operators through an exclusive or quasi-exclusive partnership;</w:t>
        <w:br/>
        <w:t>- non-specialized single-brand networks (such as La Poste offices or Crédit Mutuel and CIC counters and agencies);</w:t>
        <w:br/>
        <w:t>- specialized multi-brand networks, whether telecom specialists or large specialized retailers (such as Fnac or Boulanger), integrated or not into distribution groups;</w:t>
        <w:br/>
        <w:t>- generalist multi-brand networks;</w:t>
        <w:br/>
        <w:t>- distance selling networks (Internet, telephone sales, direct sales)27.</w:t>
        <w:br/>
        <w:t>b) The geographical market</w:t>
        <w:br/>
        <w:t>43. The Authority consistently considers that the analysis should be conducted, on the one hand, at the national level, while distinguishing overseas departments and territories due to their local particularities28, and, on the other hand, at the local level, taking into account, in particular, the fact that mobile telephony operators are constantly developing their own distribution network, with a desire to have greater control over the distribution of their products and services29.</w:t>
        <w:br/>
        <w:t>44. Regarding the local dimension, decision-making practice takes into account catchment areas defined by considering the territory of the municipality where the sales outlets are established and by distinguishing between stores located in city centers and stores located in shopping centers.</w:t>
        <w:br/>
        <w:t>45. In this case, Bouygues Telecom considers that the reference framework for municipalities should be nuanced in certain cases, particularly in small municipalities and in Paris. Bouygues Telecom specifically notes in this regard that the proportion of customers at its sales outlets residing in the municipality where the sales outlets are located is limited to [confidential] %, and even [confidential] % for municipalities with fewer than 5,000 inhabitants.</w:t>
        <w:br/>
        <w:t>46. As a substitute for the previous method, the guidelines of the Authority relating to the control of concentrations (hereinafter, "the guidelines") mention the possibility of referring to the "actual behavior of consumers in a given area through the information collected by sales outlets on the location of their clients" (paragraph 545). The guidelines add in this same paragraph that "the actual catchment area of a sales outlet can thus be assimilated to that which groups consumers representing a certain percentage of the turnover of that sales outlet, or failing that, a certain percentage of all customers of that sales outlet. The application of this 'actual footprint' method allows for an accurate snapshot of the customers on whom the store exerts an attraction." The Authority can therefore rely on actual footprints, which consist of aggregating the geographical areas of residence of the customers closest to the sales outlet studied, until the total of the areas taken into account represents a certain percentage, for example 80%, of the customers of the sales outlet30. This is referred to as actual footprints "by collection."</w:t>
        <w:br/>
        <w:t>47. In this case, the notifying party presented the market shares of the sales outlets of the parties concerned by overlaps, according to the actual footprint of the concerned sales outlets based on the criterion of proximity in distance and based on the criterion of temporal proximity following a road journey.</w:t>
        <w:br/>
        <w:t>48. In accordance with the Authority's practice in this matter, the catchment areas retained for the purposes of local analyses will be the actual footprints by collection based on the criterion of temporal proximity by road.</w:t>
        <w:br/>
        <w:t>B. THE MARKETS FOR INTERNET ACCESS</w:t>
        <w:br/>
        <w:t>Regarding the markets for internet access, the parties are active in the retail market for internet access (1) and the market for the distribution of internet access offers (2).</w:t>
        <w:br/>
        <w:t>1. THE RETAIL MARKET FOR INTERNET ACCESS PROVISION</w:t>
        <w:br/>
        <w:t>a) The markets for products and services</w:t>
        <w:br/>
        <w:t>49. The decision-making practice of the Authority delineates the retail market for internet access provision as follows: "In the retail market for fixed internet access provision, the offer of internet access providers meets the demand of end consumers (or 'mass' clientele, according to ARCEP terminology). This market includes not only internet access offers in the strict sense but also offers that include, in addition to internet access, offers</w:t>
      </w:r>
    </w:p>
    <w:p>
      <w:r>
        <w:rPr>
          <w:b/>
        </w:rPr>
        <w:t>[Pages 13–15]</w:t>
      </w:r>
    </w:p>
    <w:p>
      <w:r>
        <w:t xml:space="preserve">de fixed telephony (2P) or access to television services (3P), or even a mobile telephony service (4P) »31.  </w:t>
        <w:br/>
        <w:t xml:space="preserve">50. The Authority has considered several segmentations within this market according to the intensity of the bandwidth, the type of clientele, or the type of services offered.  </w:t>
        <w:br/>
        <w:t xml:space="preserve">Segmentation by bandwidth intensity  </w:t>
        <w:br/>
        <w:t xml:space="preserve">51. The decision-making practice distinguishes the market for low-speed Internet access provision (via the switched telephone network) and the market for HD and THD Internet access provision (via cable, ADSL, and fiber technologies)32.  </w:t>
        <w:br/>
        <w:t xml:space="preserve">52. The Authority has repeatedly considered a finer segmentation of this market distinguishing between HD and THD offers, while leaving the question open.  </w:t>
        <w:br/>
        <w:t xml:space="preserve">53. The most recent decision-making practice recognizes that the differentiation between HD and THD offers is strengthening, without however resolving the issue.  </w:t>
        <w:br/>
        <w:t xml:space="preserve">54. In any case, the Authority conducts the competitive analysis on the segment of THD offers in the retail market for high and very high-speed Internet access33.  </w:t>
        <w:br/>
        <w:t xml:space="preserve">55. Regarding bandwidth intensity, neither Bouygues Telecom nor EIT are active in the low-speed market, which is also in the process of extinction. Bouygues Telecom and EIT are active in the overall market for HD and THD Internet access provision as well as in the potential THD segment. These markets and this segment are therefore concerned by the operation.  </w:t>
        <w:br/>
        <w:t xml:space="preserve">Segmentation by type of clientele  </w:t>
        <w:br/>
        <w:t xml:space="preserve">56. The decision-making practice distinguishes, within the retail market for Internet access provision, residential clientele from professional clientele34.  </w:t>
        <w:br/>
        <w:t xml:space="preserve">57. According to the Authority, the "business" clientele also has specificities in that it is more sensitive to service quality, particularly regarding restoration times. The rest of the professional clientele has needs closer to those of the residential clientele and benefits from standardized services.  </w:t>
        <w:br/>
        <w:t xml:space="preserve">58. The Authority notes that the boundaries of each of these categories are difficult to establish35. Its most recent decision-making practice leaves the question of the inclusion of professional clientele in the specific market for businesses open36.  </w:t>
        <w:br/>
        <w:t xml:space="preserve">59. Regarding the type of clientele, Bouygues Telecom and EIT are active in both the residential clientele segment and the professional clientele segment. These two segments are therefore concerned by the operation.  </w:t>
        <w:br/>
        <w:t xml:space="preserve">Segmentation by type of services offered  </w:t>
        <w:br/>
        <w:t xml:space="preserve">60. The decision-making practice has considered a distinction based on the type of services offered: thus, the market for high and very high-speed Internet access provision includes all high and very high-speed services, namely, in addition to Internet access, VoIP services and television. These services are generally offered as part of a so-called "triple-play" ("3P") or "quadruple-play" ("4P") multi-service offer when they include an additional mobile telephony service. The question of segmenting the market based on each type of service has been raised in the recent decision-making practice of the Authority but has not been resolved37.  </w:t>
        <w:br/>
        <w:t xml:space="preserve">61. The pay television services generally included in multi-service offers are subject to separate examination by European38 and French39 competition authorities.  </w:t>
        <w:br/>
        <w:t xml:space="preserve">62. In any case, the decision-making practice addresses multi-service offers through the analysis of conglomerate effects40.  </w:t>
        <w:br/>
        <w:t xml:space="preserve">63. Thus, within the retail market for Internet access provision, the segments concerned by the operation are the segments of offers aimed at individual and professional clientele and the segments of HD Internet access and THD Internet access.  </w:t>
        <w:br/>
        <w:t xml:space="preserve">b) The geographical market  </w:t>
        <w:br/>
        <w:t xml:space="preserve">64. The Authority considers that the retail market for Internet access is of national dimension and has left open the question of the existence of specific markets in overseas departments and territories.  </w:t>
        <w:br/>
        <w:t xml:space="preserve">65. Bouygues Telecom and EIT are exclusively active in metropolitan territory. Only the retail market for Internet access in metropolitan France is therefore concerned by the operation.  </w:t>
        <w:br/>
        <w:t xml:space="preserve">2. THE MARKET FOR DISTRIBUTION OF INTERNET ACCESS OFFERS  </w:t>
        <w:br/>
        <w:t xml:space="preserve">a) The market for products and services  </w:t>
        <w:br/>
        <w:t xml:space="preserve">66. The retail distribution of Internet access offers aims at distributing Internet access offers to the final clientele through physical and remote distribution channels41.  </w:t>
        <w:br/>
        <w:t xml:space="preserve">67. The decision-making practice of the Authority does not segment between the different distribution channels, in the same way as in the distribution of mobile telephony products and services42.  </w:t>
        <w:br/>
        <w:t xml:space="preserve">68. In this case, Bouygues and EIT, via the CM-CIC banking network43, both distribute Internet access offers.  </w:t>
        <w:br/>
        <w:t xml:space="preserve">69. There is therefore an overlap of activities, as well as a vertical relationship between this market and the retail market for Internet access provision on which the parties are simultaneously active.  </w:t>
        <w:br/>
        <w:t xml:space="preserve">37 Decisions of the aforementioned Authority n° 14-DCC-179, point 32 and n° 14-DCC-160, point 74.  </w:t>
        <w:br/>
        <w:t xml:space="preserve">38 Decisions of the aforementioned Commission, Tele2/Com Hem Holding, points 29 et seq. and Liberty Global/Base, points 47 et seq.  </w:t>
        <w:br/>
        <w:t xml:space="preserve">39 Decisions of the aforementioned Authority n° 14-DCC-179, points 109 et seq. and n° 14-DCC-160, points 37 et seq.  </w:t>
        <w:br/>
        <w:t xml:space="preserve">40 Decisions of the aforementioned Authority n° 14-DCC-179, point 33 and n° 14-DCC-160, point 74.  </w:t>
        <w:br/>
        <w:t xml:space="preserve">41 Decisions of the aforementioned Authority n° 14-DCC-179, point 34 and n° 14-DCC-160, point 83.  </w:t>
        <w:br/>
        <w:t xml:space="preserve">42 Decisions of the aforementioned Authority n° 14-DCC-179, point 35 and n° 14-DCC-160, point 84.  </w:t>
        <w:br/>
        <w:t xml:space="preserve">43 See on this point, the developments relating to the consideration of the distribution network composed of 4200 CM-CIC banking agencies in paragraphs 109 and following.  </w:t>
        <w:br/>
        <w:t xml:space="preserve">b) The geographical market  </w:t>
        <w:br/>
        <w:t xml:space="preserve">70. The decision-making practice of the Authority adopts a national geographical definition of the retail market for Internet access offers, even if it has sometimes had the opportunity to conduct the analysis at the local level to take into account in-store sales44.  </w:t>
        <w:br/>
        <w:t xml:space="preserve">C. THE PAY TELEVISION MARKETS  </w:t>
        <w:br/>
        <w:t xml:space="preserve">71. In the pay television sector, companies can be active at several levels of the production chain:  </w:t>
        <w:br/>
        <w:t xml:space="preserve">- in upstream markets, holders of broadcasting rights for audiovisual content (such as films, sporting events, television series, etc.) market this content to television channel publishers or video-on-demand services;  </w:t>
        <w:br/>
        <w:t xml:space="preserve">- in intermediate markets, publishers market channels or video-on-demand services to distributors, which they have built from programs produced in-house or acquired in the upstream market for broadcasting rights;  </w:t>
        <w:br/>
        <w:t xml:space="preserve">- in downstream markets, distributors market pay television offers to viewers, in the form of channels sold in packages or à la carte or even non-linear services.  </w:t>
        <w:br/>
        <w:t xml:space="preserve">72. In this case, the Bouygues group is active in all markets. EIT is only active in the market for the distribution of pay television services. Given the nature and limited scope of EIT's activities in this sector, the Authority will only analyze the market for the distribution of pay television services, where there is an overlap.  </w:t>
        <w:br/>
        <w:t xml:space="preserve">1. THE MARKETS FOR PRODUCTS AND SERVICES  </w:t>
        <w:br/>
        <w:t xml:space="preserve">73. Distinction between free television and pay television – The decision-making practice differentiates free television from pay television, considering the funding methods of these two types of television. However, the Authority has not recognized the existence of a downstream market for the distribution of free-to-air television services45.  </w:t>
        <w:br/>
        <w:t xml:space="preserve">74. Distinction between first-level offers and second-level offers – The Authority distinguishes between first-level offers and second-level offers. First-level offers are available, at no additional cost, to subscribers who have subscribed to a triple-play package with an Internet service provider. Second-level offers are available for an additional subscription for subscribers who wish to enjoy specific channels or packages.  </w:t>
        <w:br/>
        <w:t xml:space="preserve">75. Only the second-level offers of Internet service providers are likely to exert competitive pressure on the offers of Groupe Canal Plus, the only player in the distribution of television services that is not a telecommunications operator, in the downstream market. However, the precise definition of the relevant market for the distribution of pay television has been left open46.  </w:t>
        <w:br/>
        <w:t xml:space="preserve">44 Decisions of the aforementioned Authority n° 14-DCC-179, point 36 and n° 14-DCC-160, point 85.  </w:t>
        <w:br/>
        <w:t xml:space="preserve">45 Decisions of the Authority n° 19-DCC-157, of August 12, 2019, relating to the creation of a joint venture by the companies France Télévisions, TF1, and Métropole Télévision (Salto) and n° 14-DCC-179, cited above.  </w:t>
        <w:br/>
        <w:t>46 Ibid.</w:t>
      </w:r>
    </w:p>
    <w:p>
      <w:r>
        <w:rPr>
          <w:b/>
        </w:rPr>
        <w:t>[Pages 16–18]</w:t>
      </w:r>
    </w:p>
    <w:p>
      <w:r>
        <w:t>76. Distinction between linear and non-linear offers – French decision-making practice also distinguishes the distribution of non-linear services from the distribution of linear pay television services.</w:t>
      </w:r>
    </w:p>
    <w:p>
      <w:r>
        <w:t>77. Linear television services offer users a continuous broadcast of audiovisual programs. Non-linear television services allow users to view audiovisual programs at a time of their choosing.</w:t>
      </w:r>
    </w:p>
    <w:p>
      <w:r>
        <w:t>78. Among non-linear services, the Authority distinguishes the distribution of video-on-demand (VOD) services from the distribution of subscription video-on-demand (SVOD) services.</w:t>
      </w:r>
    </w:p>
    <w:p>
      <w:r>
        <w:t>79. The question of maintaining a segmentation between the distribution of linear and non-linear television is left open by decision-making practice47.</w:t>
      </w:r>
    </w:p>
    <w:p>
      <w:r>
        <w:t>80. The absence of distinction based on the distribution platform – Finally, French decision-making practice considers it irrelevant to segment these markets based on the distribution platform of the channels (satellite, cable, ADSL, fiber).</w:t>
      </w:r>
    </w:p>
    <w:p>
      <w:r>
        <w:t>2. THE GEOGRAPHICAL MARKET</w:t>
      </w:r>
    </w:p>
    <w:p>
      <w:r>
        <w:t>81. In France, the Authority considers that this market is of national dimension, with the metropolitan territory being distinguished from overseas departments and territories48.</w:t>
      </w:r>
    </w:p>
    <w:p>
      <w:r>
        <w:t>III. COMPETITIVE ANALYSIS</w:t>
      </w:r>
    </w:p>
    <w:p>
      <w:r>
        <w:t>82. According to the aforementioned guidelines: "When the market share of the new entity is below 25%, it is presumed that the operation does not harm competition through unilateral effects" (paragraph 624).</w:t>
      </w:r>
    </w:p>
    <w:p>
      <w:r>
        <w:t>83. Indeed, as long as the market share of the entity resulting from a horizontal concentration operation is below 25%, it is unlikely that this concentration will harm competition.</w:t>
      </w:r>
    </w:p>
    <w:p>
      <w:r>
        <w:t>84. It follows that in this case, the operation is not likely to lead to competition problems across all markets affected by the operation, except for the wholesale markets for access and call origination on mobile telephone networks and the market for the distribution of mobile telephony products and services.</w:t>
      </w:r>
    </w:p>
    <w:p>
      <w:r>
        <w:t>A. WHOLESALE MARKETS FOR ACCESS AND CALL ORIGINATION ON MOBILE TELEPHONE NETWORKS</w:t>
      </w:r>
    </w:p>
    <w:p>
      <w:r>
        <w:t>85. A vertical concentration can restrict competition by making access to the markets where the new entity will be active more difficult, or even potentially excluding competitors or penalizing them by increasing their costs. Two types of lock-in are distinguished. In the first case, the integrated company refuses to sell an input to its downstream competitors or provides this input at a high price, under unfavorable conditions, or at a degraded quality level ("input lock-in"). In the second case, the downstream branch of the integrated company refuses to purchase or distribute the products of upstream manufacturers, thereby reducing their commercial outlets ("customer access lock-in"). The decision-making practice of competition authorities generally dismisses the risks of lock-in when the market share of the entity resulting from the operation in the relevant markets does not exceed 30%.</w:t>
      </w:r>
    </w:p>
    <w:p>
      <w:r>
        <w:t>86. In this case, EIT's market shares are approximately [40-60]% in volume and value when considering the wholesale market for access and call origination on mobile telephone networks between MVNA and MVNO, without distinction of the technical architecture of the MVNA, that is to say, taking into account all MVNA, whether or not they have a core network.</w:t>
      </w:r>
    </w:p>
    <w:p>
      <w:r>
        <w:t>87. EIT's market shares exceed 80% in volume and value when considering the wholesale market of MVNA and MVNO, only taking into account MVNA with a core network, without distinction according to the different categories of end customers.</w:t>
      </w:r>
    </w:p>
    <w:p>
      <w:r>
        <w:t>88. The same applies if only MVNA with a core network and MVNO active in the "business" customer segment are considered.</w:t>
      </w:r>
    </w:p>
    <w:p>
      <w:r>
        <w:t>89. The Authority also notes that the vast majority of MVNO present in the "business" customer segment rely, in whole or in part, on EIT's services.</w:t>
      </w:r>
    </w:p>
    <w:p>
      <w:r>
        <w:t>90. Furthermore, the investigation revealed that the proposed operation consists for Bouygues Telecom, ultimately, of [Confidential]. However, it is not guaranteed that following the operation, Bouygues Telecom will allow small MVNO access to its network. Almost all respondents to the market tests identified a risk of refusal of access by the new entity to its infrastructures for these small MVNO. The disappearance of EIT thus poses a high risk of market access lock-in for small MVNO and, ultimately, of impoverishment of the offer directed at end consumers.</w:t>
      </w:r>
    </w:p>
    <w:p>
      <w:r>
        <w:t>91. The notifying party admits that the operation will result in the disappearance of EIT and will be characterized by [confidential] and by the disappearance of the main MVNA providing access to small MVNO. Without the presence of EIT, the range of mobile solutions available for small MVNO and their "business" clients will be reduced, leading to additional costs, or even the disappearance of offers to the detriment of end consumers. According to the companies surveyed, all of its characteristics indeed allowed EIT to create its own economic space and to distinguish itself from other players in this sector, MNO and MVNA.</w:t>
      </w:r>
    </w:p>
    <w:p>
      <w:r>
        <w:t>92. However, the barriers to entry into the market are numerous for an MVNA that would want to take the economic space that will be freed up by the disappearance of EIT:</w:t>
        <w:br/>
        <w:t>- in terms of sufficient business volume to be able to offer attractive pricing to small MVNO. EIT is indeed capable of offering sufficiently attractive pricing for small MVNO, allowing them to build their own offers, as it has a significant number of customers in the retail market, which allows it to negotiate reduced rates with MNO;</w:t>
        <w:br/>
        <w:t>- in terms of skills and know-how; EIT has indeed developed an offer that meets the specific needs of its MVNO clients both technically and economically, allowing them in turn to build offers tailored to the requirements of their "business" clientele;</w:t>
        <w:br/>
        <w:t>- in terms of costs to which EIT's MVNO clients are exposed in the event of a change of supplier; these MVNO have made significant investments to connect to EIT's core network and are not necessarily able to make such investments in the short term to connect to the core network of a new access provider.</w:t>
      </w:r>
    </w:p>
    <w:p>
      <w:r>
        <w:t>93. In this sense, the majority of respondents to the market tests believe that EIT's offer allows its MVNO clients to provide the end consumer with an economically viable offer that they would not be able to propose if they had to subscribe to the offers of MNO.</w:t>
      </w:r>
    </w:p>
    <w:p>
      <w:r>
        <w:t>94. Bouygues Telecom, however, argues that the regulatory framework and the commitments made by MNO regarding access to their network prevent any potential input lock-in strategy. It emphasizes that the decisions granting frequency usage authorizations by ARCEP impose a set of commitments on MNO that mainly concern the contracts concluded between MNO and MVNO.</w:t>
      </w:r>
    </w:p>
    <w:p>
      <w:r>
        <w:t>95. However, the Authority observes that the commitments made by MNO during the decisions granting frequency usage authorizations, which it has sometimes taken into account in its competitive analyses, are not always followed by effects according to the respondents to the market test. For example, it must be noted that Free does not host any MVNO and that Bouygues Telecom only hosts three, including EIT49.</w:t>
      </w:r>
    </w:p>
    <w:p>
      <w:r>
        <w:t>96. Moreover, a large majority of respondents believe that MVNO are in direct competition with MNO in the retail market, with both categories of operators potentially having the same "business" clients, which is not the case for MVNA that market their offers to small MVNO, particularly EIT. Thus, after the operation, Bouygues Telecom will, for example, have the capacity to implement a pricing scissors mechanism by offering the "business" clientele pricing that will not allow small MVNO to compete with it in the retail market, given the access pricing conditions it will have negotiated in the wholesale market with these operators.</w:t>
      </w:r>
    </w:p>
    <w:p>
      <w:r>
        <w:t>97. Certainly, other MVNA, smaller than EIT, such as Transatel or Alphalink, may offer interesting rates to small MVNO. Other operators currently engaged in MVNO activities may also develop MVNA services. This is the case, for example, with Netcom.</w:t>
      </w:r>
    </w:p>
    <w:p>
      <w:r>
        <w:t>98. However, in the short and medium term, the disappearance [confidential] of EIT is a concern for almost all of its clients who responded to the market tests because their own offer depends on all the pricing and technical characteristics of EIT's offer and cannot be guaranteed to the end consumer if EIT disappears. These operators have made substantial investments with EIT to develop their offers for businesses. All the developed functionalities, such as fixed-to-mobile convergence, will have to be developed again, and the necessary investments appear to be too significant in relation to the turnover of these companies.</w:t>
      </w:r>
    </w:p>
    <w:p>
      <w:r>
        <w:t>99. Finally, the Authority also takes into account in its competitive analysis the foreseeable developments in the relevant technical environment. In this case, the Authority assesses the consequences of the present operation in light of the conditions under which MVNO will be able to continue to stimulate the mobile telephony market, in a context of profound technical change. In 2013, in its opinion n° 13-A-02 mentioned above, the Authority noted that "in a context marked by a sharp decline in prices and the arrival of 4G, it is essential that the conditions imposed on them by host operators allow them, from now on, to build attractive offers." In the current context of the development of 5G, the Authority recalls that MNO must grant MVNO pricing and technical conditions that allow them to develop, based on this new technology, offers that meet the needs of end customers.</w:t>
        <w:br/>
        <w:t>49 The other two are Lebara and Lycamobile, two MVNO specialists marketing their offers to the general public.</w:t>
      </w:r>
    </w:p>
    <w:p>
      <w:r>
        <w:rPr>
          <w:b/>
        </w:rPr>
        <w:t>[Pages 19–21]</w:t>
      </w:r>
    </w:p>
    <w:p>
      <w:r>
        <w:t>100. The respondents to the market test also expressed their concern about the disappearance, following the operation, of the multi-network offer that EIT provides to its MVNO clients.</w:t>
      </w:r>
    </w:p>
    <w:p>
      <w:r>
        <w:t>101. Nevertheless, the Authority notes that the continuation of the multi-network offer does not depend solely on the will of Bouygues Télécom but requires the agreement of Orange and SFR.</w:t>
      </w:r>
    </w:p>
    <w:p>
      <w:r>
        <w:t>102. In conclusion, the disappearance [confidential] of a significant MVNA, meeting specific needs for access to the mobile telephony market, in the context of the development of 5G, does not guarantee that the concerned MVNOs will continue to benefit from sufficient access offers in the future, even though these MVNOs play an important role in stimulating the market for certain specific clienteles, while benefiting from the aforementioned technical changes. In other words, the strengthening of the position of the new entity in the considered market is not compensated by a credible and sufficient alternative offer from competing operators. The operation is therefore likely to harm competition.</w:t>
      </w:r>
    </w:p>
    <w:p>
      <w:r>
        <w:t>103. In order to address the anticompetitive risks identified above, the notifying party submitted commitments, the latest version of which was transmitted on December 18, 2020, and which are presented in section IV.</w:t>
      </w:r>
    </w:p>
    <w:p>
      <w:r>
        <w:t>B. THE MARKET FOR THE DISTRIBUTION OF MOBILE TELEPHONY PRODUCTS AND SERVICES</w:t>
      </w:r>
    </w:p>
    <w:p>
      <w:r>
        <w:t>1. ON THE CONSIDERATION OF THE DISTRIBUTION NETWORK COMPOSED OF 4,200 BANK BRANCHES AND* CM-CIC BANKING AGENCIES</w:t>
      </w:r>
    </w:p>
    <w:p>
      <w:r>
        <w:t>104. Bouygues Telecom and the Federal Credit Mutual Fund have agreed on the terms of the distribution contract that will organize, following the concentration operation, the distribution of EIT and Bouygues Telecom offers through the banking network for a potential duration of [confidential] years, accompanied by an exclusivity period of [confidential] years. Under this contract, Bouygues Telecom offers will be marketed in the banking network, consisting of 4,200 CIC and Crédit Mutuel agencies and branches*.</w:t>
      </w:r>
    </w:p>
    <w:p>
      <w:r>
        <w:t>105. Bouygues Telecom's distribution network already includes:</w:t>
        <w:br/>
        <w:t>- sales outlets under the "Bouygues Telecom" brand, developed and managed by its subsidiary Réseau Clubs Bouygues Telecom (hereinafter "RCBT"), which is a network of 503 sales outlets, [confidential];</w:t>
        <w:br/>
        <w:t>- specialized sales outlets under the Darty brand and certain sales outlets under the Fnac Connect brand of the Fnac-Darty group;</w:t>
        <w:br/>
        <w:t>- sales outlets under the Welcom' brand of the Comcentre group;</w:t>
        <w:br/>
        <w:t>- food sales outlets under the Auchan brand;</w:t>
        <w:br/>
        <w:t>- proximity sales outlets (tobacco, press, etc.) served by wholesalers specialized in prepaid offers.</w:t>
        <w:br/>
        <w:t>* Correction of a material error.</w:t>
      </w:r>
    </w:p>
    <w:p>
      <w:r>
        <w:t>106. The notifying party considers that the analysis of the local competitive structure in the market for the distribution of Bouygues Telecom offers should not take into account the aforementioned 4,200 banking agencies, considering that Bouygues Telecom will not take control, within the meaning of competition law, of said banking network.</w:t>
      </w:r>
    </w:p>
    <w:p>
      <w:r>
        <w:t>107. However, in this case, the Authority believes that the consequences related to the conclusion of the exclusive distribution contract must be taken into account in the competitive analysis, since the banking network will not be commercially autonomous regarding the marketing of Bouygues Telecom offers.</w:t>
      </w:r>
    </w:p>
    <w:p>
      <w:r>
        <w:t>108. The Authority considers that the market power of a distributor should be assessed taking into account both the stores owned and those operated in a network, regardless of their legal status, as long as their commercial policy is not sufficiently autonomous from the head of the network50.</w:t>
      </w:r>
    </w:p>
    <w:p>
      <w:r>
        <w:t>109. In this case, the Authority therefore questioned whether the CIC agencies and branches* and Crédit Mutuel should be attached to the distribution activities of the parties for the purposes of the competitive analysis.</w:t>
      </w:r>
    </w:p>
    <w:p>
      <w:r>
        <w:t>110. The Authority notably considered that the following criteria allowed inferring the lack of autonomy of the members of a network: (i) the possibility for the head of the network to set maximum prices for its members, impacting the member's freedom to set its prices independently, (ii) the supply obligations of members to the group for a significant portion of their purchases, (iii) the obligation to comply with preemption, substitution, and preference clauses in favor of the group in the event of the sale of their store outside the family perimeter, (iv) the obligation to participate in a certain number of promotional operations per year, during which members must sell products at the prices indicated in advertising documents, (v) the obligation to reference more than 50% of the product lines of the head of the network, (vi) the more or less long duration of the contracts.</w:t>
      </w:r>
    </w:p>
    <w:p>
      <w:r>
        <w:t>111. In this case, regarding the upcoming distribution contract between Bouygues Telecom, EIT, and the CM-CIC banking network, it appears that: concerning point (i) mentioned above, the banking network must apply the prices defined by Bouygues Telecom; concerning point (ii), the distribution contract provides for an exclusivity of [confidential] years, preventing, during this period, the banking network in question from distributing mobile offers from competitors of Bouygues Telecom; concerning point (iv), the banking network commits to relaying in its sales outlets at least [confidential] national communication campaigns [confidential], each highlighting Bouygues Telecom's products and services; and, concerning point (vi), the contract is concluded for a duration of [confidential] years.</w:t>
      </w:r>
    </w:p>
    <w:p>
      <w:r>
        <w:t>112. It follows from the above that the CM-CIC banking network will not have commercial autonomy compared to the head of the network. The banking network must therefore be integrated into the competitive analysis.</w:t>
      </w:r>
    </w:p>
    <w:p>
      <w:r>
        <w:t>50 Thus, in decision no. 14-DCC-160 mentioned above, while SFR had entered into an exclusive distribution agreement with La Poste similar to that analyzed in this case, the Authority examined whether the post offices had commercial autonomy vis-à-vis SFR, in order to determine whether these offices should be taken into account in the competitive analysis and the assessment of the market power of the new entity. In this case, it considered that La Poste's sales outlets had no commercial autonomy and should therefore be included in the analysis of the market power of the new entity.</w:t>
        <w:br/>
        <w:t>* Correction of a material error.</w:t>
      </w:r>
    </w:p>
    <w:p>
      <w:r>
        <w:t>2. ON MARKET SHARES</w:t>
      </w:r>
    </w:p>
    <w:p>
      <w:r>
        <w:t>113. At the national level, regarding the calculation of market shares, the decision-making practice consistently retains, as an indicator, for the year in question, the ratio between the gross mobile telephony sales made by the parties and the total gross sales recorded by ARCEP51.</w:t>
      </w:r>
    </w:p>
    <w:p>
      <w:r>
        <w:t>114. At the local level, regarding the calculation of market shares, the decision-making practice consistently retains, as an indicator, the ratio between the number of sales outlets controlled by the parties and the total number of sales outlets present in the municipality in question52.</w:t>
      </w:r>
    </w:p>
    <w:p>
      <w:r>
        <w:t>115. However, the Authority estimated, in the Numéricable/SFR decision, that the indicator in terms of the number of sales outlets needed to be adapted in the specific case of mobile telephony in order to take into account the elements of heterogeneity attached to the networks of different operators in the market, which condition their attractiveness. A weighting of market shares in terms of the number of stores, taking into account the average gross sales made by the stores in mobile telephony, could thus be used53.</w:t>
      </w:r>
    </w:p>
    <w:p>
      <w:r>
        <w:t>116. This quantitative analysis is accompanied by a qualitative analysis, aiming to take into consideration various elements such as:</w:t>
        <w:br/>
        <w:t>- the competition from the distribution networks of MNOs and specialized or generalist multi-brand distributors54;</w:t>
        <w:br/>
        <w:t>- the competition from operators present near the catchment areas (commercial activity parks, shopping centers located in the immediate vicinity, downtown stores, etc.)55;</w:t>
        <w:br/>
        <w:t>- the competitive pressure from online sales56.</w:t>
      </w:r>
    </w:p>
    <w:p>
      <w:r>
        <w:t>117. In this case, at the national level, the combined market shares of the parties are below 25%.</w:t>
      </w:r>
    </w:p>
    <w:p>
      <w:r>
        <w:t>118. At the local level, Bouygues Telecom has communicated estimates of the market shares of the parties to the distribution contract and their competitors in the market for the distribution of mobile telephony products and services at the level of the defined catchment areas.</w:t>
      </w:r>
    </w:p>
    <w:p>
      <w:r>
        <w:t>119. As specified in paragraphs 46 and following, the calculation of market shares has been established according to the method of actual footprints, as used, for example, in decision no. 20-DCC-38, of February 28, 2020, relating to the exclusive control of the company Hexagone Santé Méditerranée and the SCI Bonnefon-Carnot by the Elsan group, the areas being aggregated based on the travel time criterion.</w:t>
        <w:br/>
        <w:t>51 Decisions of the aforementioned Authority no. 09-DCC-35, point 39; no. 11-DCC-118, point 35 and no. 14-DCC-179, point 53.</w:t>
        <w:br/>
        <w:t>52 Decisions of the aforementioned Authority no. 09-DCC-35, point 46; no. 11-DCC-118, point 42; no. 14-DCC-179, point 57 and no. 17-DCC-43, point 33.</w:t>
        <w:br/>
        <w:t>53 Decisions of the aforementioned Authority no. 14-DCC-160, point 641; no. 14-DCC-179, points 58-59 and no. 17-DCC-43, point 38.</w:t>
        <w:br/>
        <w:t>54 Decisions of the aforementioned Authority no. 09-DCC-35, point 48; no. 11-DCC-118, point 44; no. 14-DCC-160, point 643; and no. 14-DCC-179, point 63.</w:t>
        <w:br/>
        <w:t>55 Decision of the aforementioned Authority no. 14-DCC-179, point 65.</w:t>
        <w:br/>
        <w:t>56 Decision of the aforementioned Authority no. 14-DCC-179, point 66.</w:t>
      </w:r>
    </w:p>
    <w:p>
      <w:r>
        <w:rPr>
          <w:b/>
        </w:rPr>
        <w:t>[Pages 22–24]</w:t>
      </w:r>
    </w:p>
    <w:p>
      <w:r>
        <w:t>120. The market shares of Bouygues Telecom and the banking network have been calculated taking into account the number of physical sales outlets they have within their networks.</w:t>
      </w:r>
    </w:p>
    <w:p>
      <w:r>
        <w:t>121. Nevertheless, the Authority estimated, in the Numéricâble/SFR decision57, that the indicator based on the number of sales outlets needed to be adjusted in the specific case of mobile telephony in order to take into account the elements of heterogeneity attached to the networks of different operators in the market, which condition their attractiveness. The networks indeed differ on a number of criteria, such as the competitive positioning of the offers, the date of entry into the market of the operator, the importance given to the mobile telephony distribution activity in the sales outlets, and the range of products offered to consumers, which are not reflected in an analysis based solely on the number of sales outlets. On this basis, the Authority weighted in the Numéricâble/SFR decision the market shares of La Poste, in order to take into account the specificities of its network and the marginal nature of mobile telephony distribution for this player, as well as the market shares of Numéricâble, given that this operator, historically positioned on the provision of internet access, also made ancillary sales in mobile telephony.</w:t>
      </w:r>
    </w:p>
    <w:p>
      <w:r>
        <w:t>122. Thus, in this case, the sales outlets of the banking network have been weighted to take into account the fact that it is not a network specialized in the sale of mobile telephony products and services. The market shares of competitors were then estimated by applying a weighting to only the "non-specialized" competing sales outlets58, following the method already adopted by the Authority59.</w:t>
      </w:r>
    </w:p>
    <w:p>
      <w:r>
        <w:t>Estimations of Bouygues Telecom on the distribution market</w:t>
        <w:br/>
        <w:t>Operator Bouygues EIT Orange SFR FREE La Telecom Poste</w:t>
        <w:br/>
        <w:t>Number of sales transactions (in […] […] […] […] […] […] thousands)</w:t>
        <w:br/>
        <w:t>Number of shops […] […] […] […] […] […]</w:t>
        <w:br/>
        <w:t>Estimated number of sales […] […] […] […] […] […] per sales outlet</w:t>
        <w:br/>
        <w:t>Weighting indices 1 […] 1 1 […] […]</w:t>
      </w:r>
    </w:p>
    <w:p>
      <w:r>
        <w:t>123. For each of the concerned areas, the notifying party communicated the position of the parties in the market for the distribution of mobile telephony products and services, as defined by the decision-making practice to date, and on the potential segments of the distribution of premium and non-premium offers considered by the investigating services.</w:t>
      </w:r>
    </w:p>
    <w:p>
      <w:r>
        <w:t>124. However, the sales outlets of Bouygues Telecom and the banking network are not simultaneously active in these segments. The Bouygues Telecom sales outlets market [confidential] premium offers, and the sales outlets of the banking network market the CIC/CM Mobile offers, which are considered non-premium. The activities of Bouygues Telecom and the banking network therefore only overlap if a global market for the distribution of mobile telephony offers is considered (including both premium and non-premium).</w:t>
      </w:r>
    </w:p>
    <w:p>
      <w:r>
        <w:t>a) Quantitative approach</w:t>
      </w:r>
    </w:p>
    <w:p>
      <w:r>
        <w:t>125. The Authority distinguishes the areas in which the cumulative market shares of the parties to the operation are between 25% and 50%, before analyzing the areas in which these cumulative market shares exceed 50%.</w:t>
      </w:r>
    </w:p>
    <w:p>
      <w:r>
        <w:t>Areas where the cumulative market shares of Bouygues Telecom and the banking network are between 25% and 50%</w:t>
      </w:r>
    </w:p>
    <w:p>
      <w:r>
        <w:t>126. In the total sales market (of all offers, premium and non-premium) in physical sales outlets, Bouygues Telecom and the banking network will have cumulative market shares between 25% and 50% in 420 areas.</w:t>
      </w:r>
    </w:p>
    <w:p>
      <w:r>
        <w:t>127. In the 420 areas, Bouygues Telecom and the banking network are also never the only distributors physically present, whether considering the total market or the non-premium segment.</w:t>
      </w:r>
    </w:p>
    <w:p>
      <w:r>
        <w:t>128. The competitive pressure exerted by these competing sales outlets is significant:</w:t>
        <w:br/>
        <w:t>- In 383 areas, at least one of the telephony operators has a market share of at least 20%;</w:t>
        <w:br/>
        <w:t>- In the remaining 37 areas, several competing operators are simultaneously present. More specifically, Orange and SFR hold market shares between [10-20]% and [10-20]%.</w:t>
      </w:r>
    </w:p>
    <w:p>
      <w:r>
        <w:t>Areas where the cumulative market shares of Bouygues Telecom and the banking network exceed 50%</w:t>
      </w:r>
    </w:p>
    <w:p>
      <w:r>
        <w:t>129. In the total sales market (of all offers, premium and non-premium) in physical sales outlets, Bouygues Telecom and the banking network will have cumulative market shares exceeding 50% in 16 areas.</w:t>
      </w:r>
    </w:p>
    <w:p>
      <w:r>
        <w:t>130. In 8 areas, at least one of them, among Orange, SFR, La Poste Mobile, or Free, holds a market share greater than 20%.</w:t>
      </w:r>
    </w:p>
    <w:p>
      <w:r>
        <w:t>131. Among the remaining 8 areas are two areas in the inner suburbs of Paris (the catchment areas of the RCBT sales outlets in Clichy-sous-Bois and Livry-Gargan). Residents of these areas have easy access to competing offers. In the other six remaining areas (the catchment areas of the RCBT sales outlets in Colmar, Vitry le François, Miramas, Sélestat, Denain, and Houssen), at least two competitors are present, and one of them holds a market share of at least [10-20]%.</w:t>
      </w:r>
    </w:p>
    <w:p>
      <w:r>
        <w:t>b) Qualitative analysis</w:t>
      </w:r>
    </w:p>
    <w:p>
      <w:r>
        <w:t>132. In this case, the Authority considers that the potential risk is that the territorial network established by the distribution contract leads Bouygues Telecom to lower the quality of its offers and to increase prices at the national level.</w:t>
      </w:r>
    </w:p>
    <w:p>
      <w:r>
        <w:t>133. Nevertheless, these risks can be dismissed, given the following elements.</w:t>
      </w:r>
    </w:p>
    <w:p>
      <w:r>
        <w:t>134. The Authority first notes that the commercial policies of national operators and, more specifically, the prices practiced in RCBT agencies are defined at the national level (uniform pricing, national advertising, etc.).</w:t>
      </w:r>
    </w:p>
    <w:p>
      <w:r>
        <w:t>135. Furthermore, the market test conducted by the Authority reveals that the conclusion of the distribution contract between the banking network and Bouygues Telecom will not significantly alter the structure of competition among the four MNO operators. Moreover, in terms of territorial coverage, the Authority observes that La Poste's network distributing the competing offers of La Poste Mobile has a network nearly twice as large as that which Bouygues Telecom will have through the banking agencies and RCBT. However, the main competitor of EIT is La Poste Mobile, considering both the nature of the offers and the number of sales per sales outlet. However, post offices cater to a much broader clientele than that of banking agencies: while the latter only market their mobile offers to their own clients, post offices have a much broader clientele as they offer numerous services (universal postal service, parcels, postal banking, etc.), allowing them to address their mobile offers to a much larger volume of potential clients.</w:t>
      </w:r>
    </w:p>
    <w:p>
      <w:r>
        <w:t>136. Furthermore, the presence of numerous multi-brand sales outlets, operated under different brands (Vivre Mobile, Internity, Tel and Com, Mobile Hut, Prestige Phone, Darty, Boulanger, Carrefour, etc.), which are not taken into account for estimating market shares, ensures the availability of all offers from market operators to consumers in the areas where these brands are located.</w:t>
      </w:r>
    </w:p>
    <w:p>
      <w:r>
        <w:t>137. Finally, it should be recalled, in line with the decision-making practice of the European Commission60, that online sales, although excluded from the calculation of local market shares, must nevertheless be regarded as exerting competitive pressure on physical distributors in this case.</w:t>
      </w:r>
    </w:p>
    <w:p>
      <w:r>
        <w:t>138. It follows from all of the above that:</w:t>
        <w:br/>
        <w:t xml:space="preserve">- An increase in prices and a decrease in quality in the sales outlets of the RCBT network would expose Bouygues Telecom to losing a significant portion of its "store" customers to the offers marketed by its competitors, whether online or in-store; </w:t>
        <w:br/>
        <w:t>60 See the Commission decision COMP/M.7259, of June 25, 2014, Carephone Warehouse/Dixons, §60.</w:t>
      </w:r>
    </w:p>
    <w:p>
      <w:r>
        <w:rPr>
          <w:b/>
        </w:rPr>
        <w:t>[Pages 25–27]</w:t>
      </w:r>
    </w:p>
    <w:p>
      <w:r>
        <w:t>- a price increase and a decrease in quality in bank branches, which, moreover, would only concern very few customers ([confidential]), would encourage these customers to turn to competing offers, particularly that of La Poste Mobile.</w:t>
      </w:r>
    </w:p>
    <w:p>
      <w:r>
        <w:t>139. In conclusion, the Authority considers that the operation is not likely to harm competition through horizontal effects on the markets for the distribution of mobile telephony offers.</w:t>
      </w:r>
    </w:p>
    <w:p>
      <w:r>
        <w:t>IV. PROPOSED COMMITMENTS</w:t>
      </w:r>
    </w:p>
    <w:p>
      <w:r>
        <w:t>140. In order to assess the effects of this concentration operation, the Authority conducted a competitive analysis to evaluate the consequences of the operation on the relevant markets. This analysis indicates that the proposed concentration is likely to substantially alter the structure of competition in the wholesale market for access and call origination on mobile telephone networks aimed at alternative operators, known as "MVNOs," marketing their offers particularly to businesses.</w:t>
      </w:r>
    </w:p>
    <w:p>
      <w:r>
        <w:t>141. Indeed, the Authority identified a risk of disappearance of the offer provided by EIT as an MVNA to certain MVNOs in the French market for access and call origination on mobile telephone networks, leading to a risk of locking these MVNOs out of access to this market.</w:t>
      </w:r>
    </w:p>
    <w:p>
      <w:r>
        <w:t>142. In order to eliminate any significant risk of harm to competition that may result from this operation, the notifying party submitted a proposal for commitments on December 3, 2020. This proposal was last modified on December 18, 2020, to take into account, among other things, the results of the market test. The text of these commitments, attached as an annex, forms an integral part of this decision.</w:t>
      </w:r>
    </w:p>
    <w:p>
      <w:r>
        <w:t>1. PROPOSED COMMITMENTS</w:t>
      </w:r>
    </w:p>
    <w:p>
      <w:r>
        <w:t>143. As part of the commitments undertaken, Bouygues Telecom plans to maintain a wholesale offer for MVNO clients at least until the end of the commitments made to the Authority. The maintenance of the wholesale offer for MVNOs is guaranteed for 5 years after the effective date of this authorization decision, a period that may be renewed for an equivalent duration.</w:t>
      </w:r>
    </w:p>
    <w:p>
      <w:r>
        <w:t>144. During this period, Bouygues Telecom will organize the gradual migration of EIT's MVNO clients to its own core network over a period of three years, offering them to join its core network as soon as its wholesale offer becomes available.</w:t>
      </w:r>
    </w:p>
    <w:p>
      <w:r>
        <w:t>145. Bouygues Telecom commits (1) to maintain the existing contracts with EIT's MVNO clients, (2) to organize the migration of these clients to Bouygues Telecom's core network, and (3) to ensure the marketing of the wholesale offer. Finally, Bouygues Telecom commits to financially compensate EIT's MVNO clients in the event that the multi-network service cannot be continued by EIT following the operation, thus acknowledging that the disappearance of this service will contribute to the degradation of the commercial attractiveness of the offers provided by EIT's MVNO clients (4).</w:t>
      </w:r>
    </w:p>
    <w:p>
      <w:r>
        <w:t>146. Bouygues Telecom will facilitate, in accordance with what is set out in Article 3 of the letter of commitment attached to this decision, the migration of EIT's MVNO clients to its core network, bearing the costs of connection and sending new SIM cards61 that will result, as well as part of the other costs related to the change of SIM card.</w:t>
      </w:r>
    </w:p>
    <w:p>
      <w:r>
        <w:t>147. Once the migration is completed, Bouygues Telecom therefore proposes to continue within itself, and from its own network infrastructures, the existing contracts with EIT's MVNO clients and, more generally, the marketing of the wholesale offer, equivalent in content and pricing to EIT's offers.</w:t>
      </w:r>
    </w:p>
    <w:p>
      <w:r>
        <w:t>148. These commitments are presented below, as Bouygues Telecom has explained them to the Authority.</w:t>
      </w:r>
    </w:p>
    <w:p>
      <w:r>
        <w:t>2. ASSESSMENT OF THE PROPOSED COMMITMENTS</w:t>
      </w:r>
    </w:p>
    <w:p>
      <w:r>
        <w:t>a) On the objective of the commitments</w:t>
      </w:r>
    </w:p>
    <w:p>
      <w:r>
        <w:t>149. The Authority ensures that the commitments meet several criteria:</w:t>
        <w:br/>
        <w:t>- they must be effective, meaning they effectively remedy the identified harms to competition;</w:t>
        <w:br/>
        <w:t>- their implementation must not raise doubts, which implies that they are drafted precisely, unambiguously, and that the operational modalities for achieving them are sufficiently detailed;</w:t>
        <w:br/>
        <w:t>- their implementation must be rapid, as competition is not preserved as long as they are not realized;</w:t>
        <w:br/>
        <w:t>- they must be controllable.</w:t>
      </w:r>
    </w:p>
    <w:p>
      <w:r>
        <w:t>b) On the adequacy of the proposed measures</w:t>
      </w:r>
    </w:p>
    <w:p>
      <w:r>
        <w:t>Maintaining existing contracts with EIT's MVNO clients</w:t>
      </w:r>
    </w:p>
    <w:p>
      <w:r>
        <w:t>150. With respect to EIT's MVNO clients, this commitment guarantees the continuation of their contracts, with EIT and from EIT's core network, as long as EIT and its core network are operated. The commitment also guarantees the continuation of contracts by Bouygues Telecom at the end of the period of maintaining EIT's core network, once the migration to Bouygues Telecom's core network is completed.</w:t>
      </w:r>
    </w:p>
    <w:p>
      <w:r>
        <w:t>151. Specifically, following the operation, EIT's MVNO clients will be able to remain clients of EIT without having to make any changes to their connection or their own tools (information system, for example) for a period of three years.</w:t>
      </w:r>
    </w:p>
    <w:p>
      <w:r>
        <w:t>152. EIT's MVNO clients will be able to choose the timing of their migration to Bouygues Telecom's core network, subject to the technical feasibility of this migration, taking into account Bouygues Telecom's migration workload. They will inform Bouygues Telecom with a notice of [confidential] months. Bouygues Telecom may also offer EIT's MVNO clients to migrate to Bouygues Telecom's core networks during the period of maintaining the core network, if they wish.</w:t>
      </w:r>
    </w:p>
    <w:p>
      <w:r>
        <w:t>153. In any case, EIT's MVNO clients deciding to join Bouygues Telecom's core network must migrate all their lines to Bouygues Telecom's core network before the end of the period of maintaining EIT's core network.</w:t>
      </w:r>
    </w:p>
    <w:p>
      <w:r>
        <w:t>154. At the end of the period of maintaining EIT's core network, their contracts will be transferred to Bouygues Telecom, which will continue to execute them under the same conditions, particularly financial ones. This commitment therefore guarantees EIT's MVNO clients, who wish to do so, that their contractual rights will be maintained.</w:t>
      </w:r>
    </w:p>
    <w:p>
      <w:r>
        <w:t>155. Bouygues Telecom commits to continue the existing contracts with EIT's MVNO clients, which implies that Bouygues Telecom will not seek to terminate the contracts for reasons resulting from the realization of the operation.</w:t>
      </w:r>
    </w:p>
    <w:p>
      <w:r>
        <w:t>156. However, EIT and Bouygues Telecom may still invoke other specific termination cases referred to in the contracts concluded between EIT and its MVNO clients. In such cases, Bouygues Telecom commits to open a 12-month reversibility period for the terminated MVNO client from the notification of the termination request, which will extend its supply beyond the contractual notice period.</w:t>
      </w:r>
    </w:p>
    <w:p>
      <w:r>
        <w:t>157. Similarly, Bouygues Telecom commits to open this reversibility period in the event of termination at the request of the MVNO. This clause aims to give additional time to EIT's MVNO client to reorganize their supply in the event of termination, whether at the request of EIT or Bouygues Telecom or at their own request. However, it will not apply if EIT and Bouygues Telecom request the termination of the contract due to a breach of contract by the EIT MVNO client.</w:t>
      </w:r>
    </w:p>
    <w:p>
      <w:r>
        <w:t>The organization of the migration of EIT's MVNO clients to Bouygues Telecom's core network</w:t>
      </w:r>
    </w:p>
    <w:p>
      <w:r>
        <w:t>158. Bouygues Telecom will ensure the continuation of the contracts of EIT's MVNO clients via EIT and from its core network during the period of maintaining EIT's core network.</w:t>
      </w:r>
    </w:p>
    <w:p>
      <w:r>
        <w:t>159. Bouygues Telecom will develop and market its own wholesale offer in parallel, which it can offer to EIT's MVNO clients who wish to anticipate their migration to Bouygues Telecom's core network.</w:t>
      </w:r>
    </w:p>
    <w:p>
      <w:r>
        <w:t>160. In any case, in anticipation of the end of the period of maintaining EIT's core network, Bouygues Telecom will offer EIT's MVNO clients to subscribe to its wholesale offer.</w:t>
      </w:r>
    </w:p>
    <w:p>
      <w:r>
        <w:t>161. This commitment aims to facilitate the migration of EIT's MVNO clients to Bouygues Telecom's core network by exempting them from all costs incurred by the migration of EIT's MVNO clients to its core network that are "in the hands" of Bouygues Telecom, meaning that it bills itself for the connection of an MVNO to its core network. This facility will apply regardless of the timing of the migration chosen by the EIT MVNO client.</w:t>
      </w:r>
    </w:p>
    <w:p>
      <w:r>
        <w:t>162. Bouygues Telecom will also compensate for other costs generated by the change of SIM cards for the end customers of the MVNO clients (logistics and shipping, customer service, project tracking) up to 3.5 euros excluding taxes per SIM card.</w:t>
      </w:r>
    </w:p>
    <w:p>
      <w:r>
        <w:t>163. To date, a number of EIT's MVNO clients have chosen to connect to EIT's core network through two partners. Following the operation, Bouygues Telecom commits to make its best efforts to provide these two operators with direct access to Bouygues Telecom's network. This will allow the affected EIT MVNO clients to migrate.</w:t>
      </w:r>
    </w:p>
    <w:p>
      <w:r>
        <w:rPr>
          <w:b/>
        </w:rPr>
        <w:t>[Pages 28–30]</w:t>
      </w:r>
    </w:p>
    <w:p>
      <w:r>
        <w:t>connect to the core network of EIT through two partners. Following the operation, Bouygues Telecom commits to making its best efforts to provide these two operators with direct access to the Bouygues Telecom network. This will allow the concerned MVNO clients of EIT to migrate</w:t>
      </w:r>
    </w:p>
    <w:p>
      <w:r>
        <w:t xml:space="preserve">onto the Bouygues Telecom network via these two partners, presumably without substantial modification of their own tools and systems.  </w:t>
        <w:br/>
        <w:t xml:space="preserve">The marketing of the wholesale offer to new MVNO clients  </w:t>
        <w:br/>
        <w:t xml:space="preserve">164. With respect to new MVNO clients, this commitment guarantees the maintenance of the marketing of a wholesale offer equivalent to EIT's current MVNA offer, both in terms of its content and its conditions, particularly pricing.  </w:t>
        <w:br/>
        <w:t xml:space="preserve">165. This wholesale offer will first be marketed by EIT, from its core network. It will then be marketed by Bouygues Telecom once the migration is completed. If Bouygues Telecom wishes, it may also market its wholesale offer alongside that of EIT during the migration period, that is, during the first 3 years of the implementation of the commitment.  </w:t>
        <w:br/>
        <w:t xml:space="preserve">166. At the end of the migration period, new MVNO clients who have subscribed to EIT's wholesale offer will be able to migrate, at their own expense, to the Bouygues Telecom network.  </w:t>
        <w:br/>
        <w:t xml:space="preserve">167. The prices of the wholesale offer that will be marketed via EIT and via Bouygues Telecom (with a constant scope compared to EIT's MVNA offer) will be capped at the EIT prices.  </w:t>
        <w:br/>
        <w:t xml:space="preserve">168. Bouygues Telecom commits to improving EIT's wholesale offer, both for EIT's MVNO clients and for any potential new MVNO clients, by adding the connectivity services it offers itself in the wholesale or retail market, to the extent that these improvements are (i) operable in the wholesale market and (ii) compatible with EIT's core network.  </w:t>
        <w:br/>
        <w:t xml:space="preserve">169. This commitment is limited to services:  </w:t>
        <w:br/>
        <w:t xml:space="preserve">- related to connectivity, insofar as other services offered by Bouygues Telecom Enterprise in the retail market (for example, security services) are available in the market from third-party providers or can be developed by the MVNO itself for its B2B clients;  </w:t>
        <w:br/>
        <w:t xml:space="preserve">- which, due to their characteristics, can reasonably be offered to MVNOs in the wholesale market (excluding, for example, services that require heavy manual processes necessitating travel to end customers); and,  </w:t>
        <w:br/>
        <w:t xml:space="preserve">- that can be added to EIT's offer without significant additional investment in its core network. [confidential]6263.  </w:t>
        <w:br/>
        <w:t xml:space="preserve">c) On Bouygues Telecom's assumption of the consequences for EIT's MVNO clients of the potential disappearance of the multi-network offer  </w:t>
        <w:br/>
        <w:t xml:space="preserve">170. Bouygues Telecom will strive to maintain the multi-network service for the benefit of EIT's MVNO clients during the period of maintenance of the core network. To this end, as an MVNO, EIT will request from Orange and SFR the continuation of the Orange and SFR contracts. [Confidential].  </w:t>
        <w:br/>
        <w:t xml:space="preserve">171. Nevertheless, it cannot be ruled out that the multi-network offer may not be maintained if EIT does not reach an agreement with Orange and/or SFR.  </w:t>
        <w:br/>
        <w:t xml:space="preserve">62 [Confidential].  </w:t>
        <w:br/>
        <w:t xml:space="preserve">63 [Confidential].  </w:t>
        <w:br/>
        <w:t xml:space="preserve">172. In such circumstances, Bouygues Telecom commits to compensating (i) the impact of the loss of one of the radio networks currently marketed by EIT for its MVNO client base and (ii) the reduced attractiveness of their commercial offer if they can only market one or two radio networks among the radio networks of Orange, SFR, and Bouygues Telecom instead of three.  </w:t>
        <w:br/>
        <w:t xml:space="preserve">173. Thus, in the event that EIT does not reach an agreement with Orange or SFR allowing for the maintenance of the multi-network service in its current configuration with three networks:  </w:t>
        <w:br/>
        <w:t xml:space="preserve">- the installed lines of the affected MVNO client due to the loss of access to one of the two radio networks of Orange or SFR, Bouygues Telecom will leave it to that MVNO client to choose the radio network on which its clients' lines will be repositioned. For the lines that the client chooses to position on its radio network, Bouygues Telecom will offer a discount of [confidential];  </w:t>
        <w:br/>
        <w:t xml:space="preserve">- EIT will also offer its MVNO clients a price reduction on new lines marketed from the loss of the multi-network service. [confidential].  </w:t>
        <w:br/>
        <w:t xml:space="preserve">174. The level of discounts is notably justified by the more or less significant impact of the loss of the concerned network on the attractiveness of the MVNO's offer.  </w:t>
        <w:br/>
        <w:t xml:space="preserve">d) Monitoring compliance with commitments  </w:t>
        <w:br/>
        <w:t xml:space="preserve">175. Regarding the implementation of the commitments, Bouygues Telecom will propose to the Competition Authority the appointment of a representative, referred to as the "monitoring representative," whose mission will be to ensure compliance with the obligations resulting from this decision.  </w:t>
        <w:br/>
        <w:t xml:space="preserve">176. The proposed commitments, as they aim to maintain a wholesale offer that meets the needs of certain MVNOs targeting a specific clientele, address the risk of locking these MVNOs out of the French market for access and call origination on mobile telephone networks.  </w:t>
        <w:br/>
        <w:t>177. The Authority thus considers that the commitments proposed by the notifying party are sufficient to eliminate the competitive harms resulting from the operation.</w:t>
      </w:r>
    </w:p>
    <w:p>
      <w:r>
        <w:t xml:space="preserve">DECIDES  </w:t>
        <w:br/>
        <w:t xml:space="preserve">Sole Article: The operation notified under number 20-118 is authorized subject to the commitments described in paragraphs 140 to 177 above and annexed to this decision.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