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https://www.autoritedelaconcurrence.fr/fr/decision-de-controle-des-concentrations/relative-la-prise-de-controle-exclusif-de-la-societe-fnac</w:t>
      </w:r>
    </w:p>
    <w:p>
      <w:r>
        <w:t>Pages translated : 6</w:t>
      </w:r>
    </w:p>
    <w:p/>
    <w:p>
      <w:r>
        <w:rPr>
          <w:b/>
        </w:rPr>
        <w:t>[Pages 1–3]</w:t>
      </w:r>
    </w:p>
    <w:p>
      <w:r>
        <w:t>FRENCH REPUBLIC</w:t>
        <w:br/>
        <w:t>Decision No. 10-DCC-113 of September 13, 2010</w:t>
        <w:br/>
        <w:t>regarding the exclusive control of the company Fnac Eveil &amp; Jeux</w:t>
        <w:br/>
        <w:t>by the company ID Group</w:t>
        <w:br/>
        <w:t>The Competition Authority,</w:t>
        <w:br/>
        <w:t>Having regard to the notification file sent to the merger service on July 27, 2010, and declared complete on August 23, 2010, regarding the exclusive control of the company Fnac Eveil &amp; Jeux by the company ID Group, formalized by a transfer protocol dated July 23, 2010;</w:t>
        <w:br/>
        <w:t>Having regard to Book IV of the Commercial Code relating to price freedom and competition, and in particular its Articles L. 430-1 to L. 430-7;</w:t>
        <w:br/>
        <w:t>Having regard to the supplementary elements transmitted by the parties during the investigation;</w:t>
        <w:br/>
        <w:t>Adopts the following decision:</w:t>
        <w:br/>
        <w:t>I. The concerned companies and the operation</w:t>
        <w:br/>
        <w:t>1. ID Group is a company active in the sectors of women's and children's ready-to-wear, childcare products, and games, toys, and books for children. It is owned at [&gt;50]% by the company ID Valeurs and [Confidential]. ID Group conducts its activities through 7 subsidiaries, including, in the clothing and childcare products sector, Okaidi and Jacadi, and, in the games and toys and books sector, Oxybul, a company fully absorbed in June 2010 by Okaidi. The ID Group achieved a worldwide turnover excluding tax of 419 million euros in 2009, of which 323 million in France.</w:t>
        <w:br/>
        <w:t>2. Fnac Eveil &amp; Jeux (hereinafter "Fnac EJ") is primarily active in the sector of games and toys and books for youth. It is owned at [&gt;50]% by FNAC, which is itself owned at [&gt;50]% by the PPR group. Fnac EJ conducts its activities through 38 stores, 2 corners in Printemps stores in Paris, and offers its products for distance selling. It achieved a worldwide turnover excluding tax of […] million euros in 2009, of which [&gt;50] million in France.</w:t>
        <w:br/>
        <w:t>3. The transfer protocol, dated July 23, 2010, provides that following the operation, ID Group will hold [&gt;50]% of the voting rights and shares of the company Fnac EJ. Also included in the scope of the operation is the Fnac Eveil &amp; Jeux Foundation, which supports projects for the awakening of children and parent/child activities in disadvantaged neighborhoods, notably through financial aid to associations.</w:t>
        <w:br/>
        <w:t>4. As it results in the exclusive control of the target company by ID Group, the notified operation constitutes a concentration within the meaning of Article L. 430-1 of the Commercial Code. Given the turnover of the companies concerned, it does not have a Community dimension. However, the control thresholds mentioned in point II of Article L. 430-2 of the Commercial Code are exceeded. The present operation is therefore subject to the provisions of Articles L. 430-3 and following of the Commercial Code relating to economic concentration.</w:t>
        <w:br/>
        <w:t>II. Definition of relevant markets</w:t>
        <w:br/>
        <w:t>5. The parties are both active in the retail sale to consumers of games and toys and books for youth, as well as in the sale of childcare products and children's clothing. The decisional practice of the competition authorities distinguishes two categories of markets concerning retail sales. These are, on the one hand, "downstream" markets, of local dimension, which bring together retail companies and consumers for the sale of consumer goods, and, on the other hand, "upstream" markets for the supply of retail companies directly from manufacturers or from wholesalers.</w:t>
        <w:br/>
        <w:t>6. In this case, regardless of the delimitation retained for the upstream supply markets, the purchases of the parties represent only a very small share of the total. The delimitation of the markets and the competitive analysis will therefore only focus on the downstream markets.</w:t>
        <w:br/>
        <w:t>A. THE MARKETS FOR TRADITIONAL GAMES AND TOYS</w:t>
        <w:br/>
        <w:t>7. In its decision No. 10-DCC-42, the Competition Authority retained, within the retail sale of non-food products, 16 product families among which is the category of toys. However, the Authority did not carry out a finer segmentation of this family during this decision. It also considered that a distinction should be made, for all product families, between in-store sales and distance selling (which includes Internet, catalog, and others).</w:t>
        <w:br/>
        <w:t>8. The decisional practice consistently considers markets of local dimension in the field of retail trade. These markets correspond to a catchment area established around the concerned stores.</w:t>
        <w:br/>
        <w:t>9. In this case, ID Group sells games and toys only in one of its stores located in Fâches Thumesnil. The parties have thus identified an overlap of activity in the catchment area of Lille, defined by a radius of 15 minutes around the Fnac EJ store in Lille.</w:t>
      </w:r>
    </w:p>
    <w:p>
      <w:r>
        <w:t>B. THE MARKETS FOR CHILDREN'S BOOKS</w:t>
        <w:br/>
        <w:t>10. The European Commission has distinguished a downstream market for the retail sale of books to the final consumer, which it has further subdivided based on the distribution channel (in-store retail market, distance and brokerage sales market, discount stores market)1. Regarding in-store sales, the Commission does not segment the market based on the type of store (large retail chains, specialized retail chains, bookstores). Concerning the distance sales market, it includes sales via the Internet and mail order sales. This segmentation of the retail market has been adopted by national practice2.</w:t>
        <w:br/>
        <w:t>11. Decision-making practice consistently considers markets of local dimension in the field of retail trade. These markets correspond to a catchment area established around the concerned stores. However, the Commission indicates that it is necessary to take into account, within the framework of the competitive analysis, the strategies and positions of the different market players at the national level.</w:t>
        <w:br/>
        <w:t>12. In this case, ID Group sells books only in one of its stores located in Fâches Thumesnil. The parties have thus identified an overlap of activity in the catchment area of Lille, constituted by a radius of 15 minutes around the Fnac EJ store in Lille.</w:t>
      </w:r>
    </w:p>
    <w:p>
      <w:r>
        <w:t>C. THE MARKETS FOR CHILDCARE PRODUCTS</w:t>
        <w:br/>
        <w:t>13. Childcare products are intended for young children. A finer segmentation of this market could be considered among the different product categories (for example, bath/toilet, decoration, furniture, safety, sleep, outings, games, etc.). The question may remain open in this case as the results of the competitive analysis remain unchanged. However, a segmentation of the market between in-store retail and distance selling will be carried out for the competitive analysis, while leaving the question open of the existence of a single market encompassing all these distribution channels.</w:t>
        <w:br/>
        <w:t>14. In this case, Fnac EJ distributes childcare products almost exclusively online. ID Group, through its subsidiaries Jacadi and Obaidi, sells childcare products through its 200 points of sale and by distance selling. Due to the very marginal activity of Fnac EJ in the in-store sale of childcare products, the analysis will be conducted on the segment of distance selling of childcare products, a market where the activities of the parties overlap and for which the national and Community authorities have retained, in previous decisions3, a national delimitation, given the linguistic differences, the heterogeneity of consumer habits, as well as the costs and delivery times.</w:t>
        <w:br/>
        <w:t>1 See in particular the Commission decision COMP M.2978, Lagardère/Natexis/VUP</w:t>
        <w:br/>
        <w:t>2 See in particular the letter from the Minister of Economy C2005-135 of March 23, 2006, the letter from the Minister of Economy C2005-35 of May 20, 2005, and the decision of the Competition Council No. 08-D-08</w:t>
        <w:br/>
        <w:t>3 See decisions No. 10-DCC-42, 09-DCC-26 and No. COMP/M.5721 Otto/Primondo Assets</w:t>
      </w:r>
    </w:p>
    <w:p>
      <w:r>
        <w:rPr>
          <w:b/>
        </w:rPr>
        <w:t>[Pages 4–6]</w:t>
      </w:r>
    </w:p>
    <w:p>
      <w:r>
        <w:t>D. THE CHILDREN'S CLOTHING MARKETS</w:t>
        <w:br/>
        <w:t>15. The decisional practice4 has segmented the clothing sector according to a triptych comprising the final consumer (man, woman, child), the level of the range (high, medium, low), and the distribution channel (specialized boutiques, specialized large stores, large food stores). Furthermore, a distinction must be made, for all product families, between in-store sales and distance selling (which includes Internet, catalog, and others)5.</w:t>
        <w:br/>
        <w:t>16. In this case, Fnac EJ, a specialized large store, sells children's clothing almost exclusively online. ID Group, through its subsidiaries Jacadi and Obaidi, sells children's clothing and maternity wear through its specialized boutiques and by distance selling. The activity of selling children's clothing in stores is a very marginal activity for Fnac EJ ([…] euros in turnover in 2009), and the analysis will be conducted on the market for distance selling of children's clothing, a market where the activities of the parties overlap. As with other markets for distance selling of non-food products, the analysis will be conducted at the national level in light of linguistic differences, the heterogeneity of consumer habits, as well as delivery costs and times.</w:t>
        <w:br/>
        <w:t>III. Competitive Analysis</w:t>
        <w:br/>
        <w:t>A. HORIZONTAL ANALYSIS</w:t>
        <w:br/>
        <w:t>1. THE MARKET FOR THE RETAIL SALE OF TRADITIONAL GAMES AND TOYS</w:t>
        <w:br/>
        <w:t>17. In the Lille catchment area, the only area where the activities of the parties overlap, ID Group, through its subsidiary Oxubyl, achieved a turnover in 2009 of […] million euros and Fnac EJ of […] million euros. The parties have a combined market share of less than [0-5]% and are also faced with competition from about twenty operators, specialized stores and large specialized stores on one hand, the majority of which have sales areas significantly larger than those of the parties such as JouéClub, La Grande Récré, Maxi Toys, Toys’R’Us, or Picwic, and on the other hand from GSA, all located within a 15-minute radius around the Fnac EJ store. The proposed operation is therefore not likely to harm competition.</w:t>
        <w:br/>
        <w:t>4 See notably: letter from the Minister of Economy C2008-16 of April 30, 2008, letter from the Minister of Economy C2008-04 of April 4, 2008, letter from the Minister of Economy C2007-138 of October 12, 2007, letter from the Minister of Economy C2007-28 of April 20, 2007, decision 10-DCC-86</w:t>
        <w:br/>
        <w:t>5 See the decision of the Authority 10-DCC-42</w:t>
      </w:r>
    </w:p>
    <w:p>
      <w:r>
        <w:t>2. THE MARKET FOR THE RETAIL SALE OF CHILDREN'S BOOKS</w:t>
        <w:br/>
        <w:t>18. In the Lille catchment area, the only area where the activities of the parties overlap, ID Group achieved, through its subsidiary Oxybul, a turnover in 2009 of […] euros and Fnac EJ of […] euros. The parties have a combined market share of less than [5-10]% and are also faced with competition from multiple operators, GSA, GSS (such as Fnac, La Grande Récré, Maxi Toys, Toys’R’Us or Picwic), bookstores, and newsstands, which maintain strong competitive pressure. The proposed operation is therefore not likely to harm competition.</w:t>
        <w:br/>
        <w:t>3. THE MARKET FOR THE RETAIL SALE OF CHILDCARE PRODUCTS</w:t>
        <w:br/>
        <w:t>19. Distance selling of childcare products represents 100 million euros (10% of the French market for consumer sales of childcare products estimated at 1 billion euros6). Fnac EJ achieved a turnover in 2009 of […] million euros in distance selling of childcare products and ID Group a turnover of […] million euros. The combined market share of the parties will be [10-20]% (with Fnac EJ [5-10]% and ID Group [0-5]%). The new entity will hold a market share equivalent to that held by its main competitors, such as Allo Bébé ([10-20]%), Vertbaudet ([10-20]%), Amazon ([10-20]%), Aubert ([5-10]%), Rue du commerce ([5-10]%). The proposed operation is not likely to harm competition.</w:t>
        <w:br/>
        <w:t>4. THE MARKET FOR THE RETAIL SALE OF CHILDREN'S CLOTHING</w:t>
        <w:br/>
        <w:t>20. Online sales of children's clothing represent 307 million euros (7%7 of the French market for consumer sales of children's clothing estimated at 4.4 billion euros in 20088). Fnac EJ achieved a turnover in 2009 of […] million euros in distance selling of clothing and ID Group a turnover of […] million euros. The combined market share of the parties will be [0-5]% (with Fnac EJ [0-5]% and ID Group [0-5]%). Furthermore, given the presence of catalog sales specialists which represent a total of 51% of distance sales, other chains specialized in clothing sales which represent 15% of sales, and off-price sellers which represent 12% of sales, the proposed operation is not likely to harm competition.</w:t>
        <w:br/>
        <w:t>B. CONGLOMERATE ANALYSIS</w:t>
        <w:br/>
        <w:t>Given the limited market shares of the parties in the relevant markets, the proposed operation poses no competitive risk of a conglomerate nature.</w:t>
        <w:br/>
        <w:t>6 According to the parties' estimates</w:t>
        <w:br/>
        <w:t>7 Source: FEVAD Study – French Institute of Fashion, titled "the market for fashion and clothing on the internet as of September 1, 2009"</w:t>
        <w:br/>
        <w:t>8 Source: Report published in 2009 by the Federation of Knitting and Lingerie on "the distribution of clothing in France"</w:t>
      </w:r>
    </w:p>
    <w:p>
      <w:r>
        <w:t>DECIDES</w:t>
        <w:br/>
        <w:t>Article unique: The operation notified under number 10-0113 is authorized.</w:t>
        <w:br/>
        <w:t>The Vice-President,</w:t>
        <w:br/>
        <w:t>Françoise Aubert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