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https://www.autoritedelaconcurrence.fr/fr/decision-de-controle-des-concentrations/relative-la-prise-de-controle-exclusif-de-la-societe-fos</w:t>
      </w:r>
    </w:p>
    <w:p>
      <w:r>
        <w:t>Pages translated : 2</w:t>
      </w:r>
    </w:p>
    <w:p/>
    <w:p>
      <w:r>
        <w:rPr>
          <w:b/>
        </w:rPr>
        <w:t>[Pages 1–2]</w:t>
      </w:r>
    </w:p>
    <w:p>
      <w:r>
        <w:t xml:space="preserve">FRENCH REPUBLIC  </w:t>
        <w:br/>
        <w:t xml:space="preserve">Decision No. 22-DCC-94 of June 13, 2022  </w:t>
        <w:br/>
        <w:t xml:space="preserve">regarding the exclusive control acquisition of the company Fos Holdco by the  </w:t>
        <w:br/>
        <w:t xml:space="preserve">company P&amp;O France  </w:t>
        <w:br/>
        <w:t xml:space="preserve">The Competition Authority,  </w:t>
        <w:br/>
        <w:t xml:space="preserve">Having regard to the complete notification file submitted to the mergers department on May 25, 2022,  </w:t>
        <w:br/>
        <w:t xml:space="preserve">concerning the exclusive control acquisition of the company Fos Holdco by the company P&amp;O France,  </w:t>
        <w:br/>
        <w:t xml:space="preserve">formalized by a memorandum of understanding signed on May 18,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Fos Holdco, to which  </w:t>
        <w:br/>
        <w:t xml:space="preserve">the activity of Eurofos will have been previously contributed, by the company P&amp;O France. The target company is essentially active in the container port handling sector in Fos-sur-Mer.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22-089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