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https://www.autoritedelaconcurrence.fr/fr/decision-de-controle-des-concentrations/relative-la-prise-de-controle-exclusif-de-la-societe-gepsa</w:t>
      </w:r>
    </w:p>
    <w:p>
      <w:r>
        <w:t>Pages translated : 2</w:t>
      </w:r>
    </w:p>
    <w:p/>
    <w:p>
      <w:r>
        <w:rPr>
          <w:b/>
        </w:rPr>
        <w:t>[Pages 1–2]</w:t>
      </w:r>
    </w:p>
    <w:p>
      <w:r>
        <w:t xml:space="preserve">FRENCH REPUBLIC  </w:t>
        <w:br/>
        <w:t xml:space="preserve">Decision No. 24-DCC-260 of December 4, 2024  </w:t>
        <w:br/>
        <w:t xml:space="preserve">regarding the exclusive control acquisition of the company Gepsa  </w:t>
        <w:br/>
        <w:t xml:space="preserve">by the company Newrest Group Holding  </w:t>
        <w:br/>
        <w:t xml:space="preserve">The Competition Authority,  </w:t>
        <w:br/>
        <w:t xml:space="preserve">Having regard to the complete notification file submitted to the mergers department on  </w:t>
        <w:br/>
        <w:t xml:space="preserve">November 19, 2024, concerning the exclusive control acquisition of the company Gepsa by the company  </w:t>
        <w:br/>
        <w:t xml:space="preserve">Newrest Group Holding, formalized by a sale option agreement signed on July 31, 2024;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acquisition by the company Newrest Group Holding, via the  </w:t>
        <w:br/>
        <w:t xml:space="preserve">company NGI International which it exclusively controls, of the entire capital of the company  </w:t>
        <w:br/>
        <w:t xml:space="preserve">Gepsa, which is active in the field of technical and administrative management of real estate complexes.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24-299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