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https://www.autoritedelaconcurrence.fr/fr/decision-de-controle-des-concentrations/relative-la-prise-de-controle-exclusif-de-la-societe-girard</w:t>
      </w:r>
    </w:p>
    <w:p>
      <w:r>
        <w:t>Pages translated : 4</w:t>
      </w:r>
    </w:p>
    <w:p/>
    <w:p>
      <w:r>
        <w:rPr>
          <w:b/>
        </w:rPr>
        <w:t>[Pages 1–3]</w:t>
      </w:r>
    </w:p>
    <w:p>
      <w:r>
        <w:t xml:space="preserve">FRENCH REPUBLIC  </w:t>
        <w:br/>
        <w:t xml:space="preserve">Decision No. 09-DCC-78 of December 24, 2009  </w:t>
        <w:br/>
        <w:t xml:space="preserve">regarding the exclusive control of the company Girard SAS by the  </w:t>
        <w:br/>
        <w:t>company David Gerbier Finances SAS</w:t>
      </w:r>
    </w:p>
    <w:p>
      <w:r>
        <w:t xml:space="preserve">The Competition Authority,  </w:t>
        <w:br/>
        <w:t xml:space="preserve">Having regard to the notification file sent to the concentrations service on September 29, 2009, and declared complete on November 24, 2009, regarding the exclusive control of the company Girard SAS by the company David Gerbier Finances SAS, formalized by a memorandum of understanding dated August 3, 2009;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David Gerbier Finances SAS (hereinafter David Gerbier Finances) is a holding company owned by the Gerbier family, which controls 100% of the company David Gerbier, whose purpose is the operation of a Fiat-Alfa Romeo car dealership in Cessy in Ain. Its activity includes the distribution of new Fiat and Alfa Romeo vehicles and used vehicles of all brands. It also provides repair and maintenance services for all motor vehicles as well as the sale of spare parts. Mr. David Gerbier also holds joint control of the companies GMSA, PNA, FLA, Sada Finances, and the Gerbier Mosca and GDS Finances groups. The companies controlled (jointly or exclusively) by Mr. David Gerbier are engaged in the distribution of motor vehicles of the brands Fiat, Alfa Romeo, Audi, Peugeot, Opel, and Citroën in the departments of Ain, Isère, Savoie, Haute Savoie, and Vaucluse. Mr. David Gerbier achieved a consolidated turnover excluding taxes of 154 million in 2008, the last closed fiscal year, exclusively in France.  </w:t>
        <w:br/>
        <w:t xml:space="preserve">2. The company Girard SAS (hereinafter "Girard") is the holding company of the eponymous group, 100% owned by the Girard family. Through its three subsidiaries, Tour Autos, Villefontaine Automobiles, and Abrets Auto, it operates Renault brand car dealerships in Saint Jean de Soudain, Villefontaine, and Les Abrets in Isère. These companies are also engaged in the sale of new Renault vehicles, used vehicles of all brands, the repair and maintenance of all motor vehicles, as well as the sale of spare parts. The Girard group achieved a consolidated turnover excluding taxes of 71 million in 2008, the last closed fiscal year, exclusively in France.  </w:t>
        <w:br/>
        <w:t xml:space="preserve">3. Pursuant to a memorandum of understanding dated August 3, 2009, the company David Gerbier Finances committed to acquiring 100% of the shares of the Girard company, as well as the minority shareholders' stakes in two subsidiaries of the Girard company, namely 4.53% of the capital of the company Tour Autos and 0.08% of the capital of the company Villefontaine Automobiles.  </w:t>
        <w:br/>
        <w:t>4. As it results in the exclusive control of the company Girard by the company David Gerbier Finances, the notified operation constitutes a concentration within the meaning of Article L. 430-1 of the Commercial Code. Given the turnover of the concerned companies, it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A. DELIMITATION OF THE MARKETS IN TERMS OF PRODUCTS AND SERVICES  </w:t>
        <w:br/>
        <w:t xml:space="preserve">5. In the automotive distribution sector, the decision-making practice distinguishes:  </w:t>
        <w:br/>
        <w:t xml:space="preserve">- the distribution of new passenger motor vehicles intended for individual customers;  </w:t>
        <w:br/>
        <w:t xml:space="preserve">- the distribution of new passenger motor vehicles intended for professional customers;  </w:t>
        <w:br/>
        <w:t xml:space="preserve">- the distribution of commercial motor vehicles (notably light utility vehicles);  </w:t>
        <w:br/>
        <w:t xml:space="preserve">- the distribution of used motor vehicles;  </w:t>
        <w:br/>
        <w:t xml:space="preserve">- the distribution of spare parts and automotive accessories;  </w:t>
        <w:br/>
        <w:t xml:space="preserve">- the maintenance and repair services for motor vehicles;  </w:t>
        <w:br/>
        <w:t>- rental services.</w:t>
      </w:r>
    </w:p>
    <w:p>
      <w:r>
        <w:t xml:space="preserve">6. There is no need to challenge these delimitations during the examination of the present operation.  </w:t>
        <w:br/>
        <w:t xml:space="preserve">7. The competitive analysis will focus on the markets where the parties are simultaneously active, namely:  </w:t>
        <w:br/>
        <w:t xml:space="preserve">- the distribution of new passenger motor vehicles intended for individual customers;  </w:t>
        <w:br/>
        <w:t xml:space="preserve">- the distribution of new commercial motor vehicles;  </w:t>
        <w:br/>
        <w:t xml:space="preserve">- the distribution of used motor vehicles;  </w:t>
        <w:br/>
        <w:t xml:space="preserve">- the distribution of spare parts and automotive accessories;  </w:t>
        <w:br/>
        <w:t>- the maintenance and repair services for motor vehicles.</w:t>
      </w:r>
    </w:p>
    <w:p>
      <w:r>
        <w:t xml:space="preserve">B. GEOGRAPHICAL DELIMITATION OF THE MARKETS  </w:t>
        <w:br/>
        <w:t xml:space="preserve">8. With regard to the retail markets for motor vehicles, new or used, the distribution of spare parts and automotive accessories, and the maintenance and repair services for motor vehicles, the decision-making practice retains a local geographical dimension. In fact, the analysis of the markets for the sale of new vehicles is generally conducted at the departmental level.  </w:t>
        <w:br/>
        <w:t>9. In this case, the activities of the parties overlap only in the department of Isère.</w:t>
      </w:r>
    </w:p>
    <w:p>
      <w:r>
        <w:t xml:space="preserve">III. Competitive analysis  </w:t>
        <w:br/>
        <w:t xml:space="preserve">10. In the market for the distribution of new passenger vehicles intended for individuals, in the department of Isère, the market share of the dealerships operated by Girard is estimated at 6%, that of the GDS Finances group at 3%, that of the Gerbier-Mosca group at 1.5%, and that of SADA Finances at 6%. Thus, following the operation, the cumulative market share of the new entity will be 17%, noting that Mr. David Gerbier only holds joint control over the companies of the GDS Finances group, the Gerbier-Mosca group, and SADA Finances. Furthermore, the new entity will face competition from numerous competitors such as the Manuel Group (8% market share), the Bernard Group (7% market share), and Auto Losange (6.5% market share), as well as many other dealerships.  </w:t>
        <w:br/>
        <w:t>11. In the market for the distribution of new commercial vehicles, the market share of the Renault-branded dealerships operated by Girard is estimated at 5.5%, that of the GDS Finances group at 6.5%, and that of the Sada Finances group at 5%. Thus, following the operation, the cumulative market share of the new entity will be 17%. Furthermore, the new entity will face competition from many other dealerships present in Isère.</w:t>
      </w:r>
    </w:p>
    <w:p>
      <w:r>
        <w:rPr>
          <w:b/>
        </w:rPr>
        <w:t>[Pages 4–4]</w:t>
      </w:r>
    </w:p>
    <w:p>
      <w:r>
        <w:t>12. In the market for the distribution of used vehicles, the market share of the new entity will be 3%.</w:t>
      </w:r>
    </w:p>
    <w:p>
      <w:r>
        <w:t>13. In the retail market for spare parts and automotive accessories, the parties were unable to provide their market shares. However, it should be noted that this acquisition involves three Renault brand dealerships, of which the acquirer is not a dealer. Furthermore, the new entity will continue to face competition from other Renault brand dealers, in addition to dealers of other brands, numerous independent garages, and specialized chains such as Speedy, Feu Vert, or Norauto, which may offer consumers spare parts and accessories that are identical or of equivalent quality to those distributed by the two entities.</w:t>
      </w:r>
    </w:p>
    <w:p>
      <w:r>
        <w:t>14. In the market for maintenance and repair services for motor vehicles, the parties were unable to provide their market shares. However, it should be noted that the merged entity will have to contend with competition from authorized independent Renault repairers, as well as numerous unauthorized repairers, and specialized chains such as Speedy or Feu Vert, which may offer consumers maintenance and repair services for motor vehicles of equivalent quality to those provided by the two entities.</w:t>
      </w:r>
    </w:p>
    <w:p>
      <w:r>
        <w:t>15. It follows from the preceding elements that the operation is not likely to harm competition in the relevant markets.</w:t>
      </w:r>
    </w:p>
    <w:p>
      <w:r>
        <w:t>DECIDES</w:t>
      </w:r>
    </w:p>
    <w:p>
      <w:r>
        <w:t>Sole Article: The operation notified under number 09-0095 is authorized.</w:t>
      </w:r>
    </w:p>
    <w:p>
      <w: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