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https://www.autoritedelaconcurrence.fr/fr/decision-de-controle-des-concentrations/relative-la-prise-de-controle-exclusif-de-la-societe-hivory</w:t>
      </w:r>
    </w:p>
    <w:p>
      <w:r>
        <w:t>Pages translated : 22</w:t>
      </w:r>
    </w:p>
    <w:p/>
    <w:p>
      <w:r>
        <w:rPr>
          <w:b/>
        </w:rPr>
        <w:t>[Pages 1–3]</w:t>
      </w:r>
    </w:p>
    <w:p>
      <w:r>
        <w:t>FRENCH REPUBLIC</w:t>
        <w:br/>
        <w:t>Decision No. 21-DCC-197 of October 25, 2021</w:t>
        <w:br/>
        <w:t>regarding the exclusive control of the company Hivory by the</w:t>
        <w:br/>
        <w:t>company Cellnex France Group</w:t>
        <w:br/>
        <w:t>The Competition Authority,</w:t>
        <w:br/>
        <w:t>Having regard to the notification file submitted in full to the merger service on August 23, 2021,</w:t>
        <w:br/>
        <w:t>regarding the exclusive control of the company Hivory by the company Cellnex France Group,</w:t>
        <w:br/>
        <w:t>formalized by a share acquisition agreement dated May 19, 2021;</w:t>
        <w:br/>
        <w:t>Having regard to Book IV of the Commercial Code relating to price freedom and competition, and</w:t>
        <w:br/>
        <w:t>notably its Articles L. 430-1 to L. 430-7;</w:t>
        <w:br/>
        <w:t>Having regard to the commitments submitted on July 26, 2021, and last modified on October 22, 2021;</w:t>
        <w:br/>
        <w:t>Having regard to the additional elements provided by the notifying party during the investigation;</w:t>
        <w:br/>
        <w:t>Having regard to the other elements of the file;</w:t>
        <w:br/>
        <w:t>Adopts the following decision:</w:t>
      </w:r>
    </w:p>
    <w:p>
      <w:r>
        <w:t>Summary1</w:t>
        <w:br/>
        <w:t>By means of the decision below, the Authority examined the exclusive control of the company Hivory by the Cellnex group.</w:t>
        <w:br/>
        <w:t>The parties are simultaneously active in the market for hosting telecommunications equipment for mobile telephony on passive infrastructures.</w:t>
        <w:br/>
        <w:t>The Competition Authority analyzed the effects of the operation on this market, based on its decision-making practice as well as on hearings and market tests conducted with competitors and various partners of the parties (MNO clients and landlords). The Authority conducted an examination of the risks of significant reduction of competition, at the end of which it considered that there were risks of significant harm to competition in this market in urban areas on "rooftop" and "other" sites, notably due to the existence of high barriers to entry.</w:t>
        <w:br/>
        <w:t>To address these competition concerns, the Cellnex group committed to divest, to one or more operators approved by the Authority, [2,900-3,000] active "rooftop" sites and [300-400] active "other" sites located in urban areas.</w:t>
        <w:br/>
        <w:t>These commitments are likely to ensure the maintenance of a sufficient competitive structure in the relevant market. Indeed, they lead to the elimination of the addition of market shares resulting from the operation in the market for hosting telecommunications equipment on rooftop sites and "other" sites in urban areas, thus alleviating any competition concerns.</w:t>
        <w:br/>
        <w:t>In light of the commitments made by the Cellnex group, the Authority authorized the present operation following a phase 1 review.</w:t>
        <w:br/>
        <w:t>1 This summary is strictly informative. Only the reasons for the decision numbered below are authoritative.</w:t>
      </w:r>
    </w:p>
    <w:p>
      <w:r>
        <w:t>I. The concerned companies and the operation</w:t>
        <w:br/>
        <w:t>1. Cellnex France Group (hereinafter, "Cellnex") is a subsidiary of the Cellnex group, active in the telecommunications, broadcasting, and security networks and emergency services sectors in various European countries2. In France, Cellnex is active solely in the mobile telecommunications sector, through the operation of approximately 9,400 passive telecommunications infrastructure sites. Cellnex is ultimately owned by Cellnex Telecom, listed on the Madrid stock exchange, which is not controlled by any of its shareholders within the meaning of competition law.</w:t>
        <w:br/>
        <w:t>2. Hivory owns, operates, and markets a portfolio of passive mobile telecommunications infrastructures of approximately 10,500 sites in France. It is 50.01% owned by Altice France and 49.99% owned by Starlight BidCo, which is owned by funds managed or advised by the management company Kohlberg Kravis Roberts &amp; Co (KKR). It was created in 2018 following Altice's decision to spin off the passive infrastructures of its subsidiary SFR, a mobile telecommunications operator in France, as well as the hosting services for telecommunications equipment for mobile telephony on these passive infrastructures.</w:t>
        <w:br/>
        <w:t>3. The operation consists of Cellnex's acquisition of nearly all of the capital3 of Hivory. Cellnex plans to acquire, on one hand, the entirety of Altice's stake in Hivory, which is 50.01% of its capital, and on the other hand, the entirety of the capital of Starlight BidCo, whose sole activity is to hold 49.99% of Hivory's capital, from its direct 100% parent company, Starlight HoldCo4. As it results in the exclusive control of Hivory by Cellnex, the notified operation constitutes a concentration within the meaning of Article L. 430-1 of the Commercial Code.</w:t>
        <w:br/>
        <w:t>4. The concerned companies together generate a total worldwide turnover of over 150 million euros (Cellnex: 1,030.8 million euros for the fiscal year ending December 31, 2019; Hivory: [≥ 150 million] million euros for the same fiscal year). Each of these companies generates, in France, a turnover exceeding 50 million euros (Cellnex: [≥ 50 million] million euros for the fiscal year ending December 31, 2019; Hivory: [≥ 50 million] million euros for the same fiscal year).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br/>
        <w:t>II. Definition of the relevant markets</w:t>
        <w:br/>
        <w:t>5. The parties are simultaneously present in the French market for hosting telecommunications equipment for mobile telephony on passive infrastructures.</w:t>
        <w:br/>
        <w:t>2 Austria, Denmark, Spain, France, Ireland, Italy, Netherlands, Poland, Portugal, United Kingdom, Sweden, and Switzerland.</w:t>
        <w:br/>
        <w:t>3 Less than 0.1% of the shares will be held by Mr. Escudier.</w:t>
        <w:br/>
        <w:t>4 Itself owned by funds managed or advised by KKR.</w:t>
      </w:r>
    </w:p>
    <w:p>
      <w:r>
        <w:rPr>
          <w:b/>
        </w:rPr>
        <w:t>[Pages 4–6]</w:t>
      </w:r>
    </w:p>
    <w:p>
      <w:r>
        <w:t>A. PRODUCT MARKETS</w:t>
      </w:r>
    </w:p>
    <w:p>
      <w:r>
        <w:t>6. A mobile telecommunication site is composed of:</w:t>
        <w:br/>
        <w:t>- on one hand, so-called "passive" infrastructures, generally consisting of a tower or mast, a technical room, and technical equipment allowing their operation and,</w:t>
        <w:br/>
        <w:t>- on the other hand, so-called "active" mobile telephony infrastructures, hosted on the passive infrastructures, allowing the broadcasting of radio communication waves of mobile operators.</w:t>
      </w:r>
    </w:p>
    <w:p>
      <w:r>
        <w:t>7. The passive infrastructures are installed on a pre-existing land or high point, which can be a rooftop terrace or another tall structure (such as a water tower, church steeple, or electric pylon), on which the operator of said infrastructures holds a right of occupancy.</w:t>
      </w:r>
    </w:p>
    <w:p>
      <w:r>
        <w:t>8. The passive infrastructures used for hosting mobile telephony equipment, which fall under a distinct market from that of the passive infrastructures used for broadcasting audiovisual communication services5, are mainly owned or operated, either directly by mobile network operators (MNOs), or by specialized infrastructure operators (also called "Tower Companies" or "TowerCo")6.</w:t>
      </w:r>
    </w:p>
    <w:p>
      <w:r>
        <w:t>9. The diagram below presents the different elements composing a mobile telecommunication site by distinguishing the active infrastructures, owned by mobile operators (designated as "MNO" in the diagram below), and the passive infrastructures, owned by the site operator (designated as "TowerCo" in the diagram below):</w:t>
      </w:r>
    </w:p>
    <w:p>
      <w:r>
        <w:t>5 Opinion of the Competition Council No. 02-A-04 of April 11, 2011 regarding the acquisition by the company Télédiffusion de France of a set of pylon sites from the company Bouygues Télécom and decision of the Authority No. 15-D-09 of June 4, 2015 regarding practices implemented in the mobile telephony equipment hosting sector.</w:t>
      </w:r>
    </w:p>
    <w:p>
      <w:r>
        <w:t>6 Non-telecom infrastructures, such as those owned by network industries (gas, electricity, transport networks) can also serve as support for mobile operators.</w:t>
      </w:r>
    </w:p>
    <w:p>
      <w:r>
        <w:t>Source: diagram provided by the notifying party.</w:t>
      </w:r>
    </w:p>
    <w:p>
      <w:r>
        <w:t>The distinction between urban areas and peri-urban and rural areas</w:t>
      </w:r>
    </w:p>
    <w:p>
      <w:r>
        <w:t>10. National decision-making practice has distinguished two types of areas in which these infrastructures can be placed: urban areas on one hand and peri-urban and rural areas on the other hand7. This segmentation is justified notably by the predominance of rooftop terraces in urban areas (over 65% of active sites) and that of pylons in peri-urban and rural areas (over 88% of active sites).</w:t>
      </w:r>
    </w:p>
    <w:p>
      <w:r>
        <w:t>11. In addition to this difference regarding the type of infrastructures, the investigation reveals that the conditions for accessing land are not the same in urban areas and in peri-urban and rural areas. In urban areas, the scarcity of usable high points, the requirements of landlords, and the administrative and technical constraints (rules of co-ownership law, compliance with exposure limit values to waves, weight of radio stations, interference generated by multiple antennas, etc.) make the deployment of new sites much more difficult than in peri-urban and rural areas. The conditions of activity in these two types of areas are therefore very different.</w:t>
      </w:r>
    </w:p>
    <w:p>
      <w:r>
        <w:t>12. There is no reason to challenge this delimitation within the framework of the present decision.</w:t>
      </w:r>
    </w:p>
    <w:p>
      <w:r>
        <w:t>13. In this case, in accordance with national decision-making practice, the competitive analysis will be carried out by distinguishing between the infrastructures present in urban areas, on one hand, and those present in peri-urban and rural areas, on the other hand.</w:t>
      </w:r>
    </w:p>
    <w:p>
      <w:r>
        <w:t>The distinction between different categories of sites</w:t>
      </w:r>
    </w:p>
    <w:p>
      <w:r>
        <w:t>14. There is a great diversity of sites8 allowing for the hosting of active infrastructures, the main ones being dedicated pylons and rooftop terraces. Water towers, silos, steeples, engineering structures, highway and electric pylons are also used to host such equipment.</w:t>
      </w:r>
    </w:p>
    <w:p>
      <w:r>
        <w:t>15. The Authority has considered that it is necessary to distinguish pylon sites from other types of passive infrastructures hosting mobile telephony equipment in peri-urban and rural areas, where rooftop terraces are virtually absent9. The Authority has also made a distinction between the different types of infrastructures hosting mobile telephony equipment, notably based on the observation that market players considered that, regardless of the area in question, rooftop terraces were not substitutable for pylons10.</w:t>
      </w:r>
    </w:p>
    <w:p>
      <w:r>
        <w:t>16. The notifying party believes that the market should not be segmented according to the type of site. It considers that there is substitutability between all types of sites as long as the deployment strategy of an MNO would be guided by its coverage needs and not by the prior selection of a particular category of site. Thus, the choice of a site would depend essentially on its geographical location.</w:t>
      </w:r>
    </w:p>
    <w:p>
      <w:r>
        <w:t>17. However, it emerges from the elements of the investigation, and from the market test conducted with market players, that even if MNOs, when they wish to cover an area, take into account the type of site, they do not consider rooftop terraces as substitutes for pylons.</w:t>
      </w:r>
    </w:p>
    <w:p>
      <w:r>
        <w:t>7 Above-mentioned Decision No. 15-D-09.</w:t>
      </w:r>
    </w:p>
    <w:p>
      <w:r>
        <w:t>8 These sites, otherwise called "macro-sites," are to be distinguished from "micro-sites," which correspond to small sites, such as "small cells" or "Distributed Antenna Systems" (DAS), aimed at improving the coverage of an existing mobile telephony network in a limited or particularly frequented area. Cellnex and Hivory are only marginally present in this market.</w:t>
      </w:r>
    </w:p>
    <w:p>
      <w:r>
        <w:t>9 Authority Decision No. 15-D-09 of June 4, 2015 regarding practices implemented in the mobile telephony equipment hosting sector. Rooftop terraces represent less than 10% of active sites in peri-urban and rural areas.</w:t>
      </w:r>
    </w:p>
    <w:p>
      <w:r>
        <w:t>10 Decision No. 19-DCC-169 of August 30, 2019 regarding the exclusive takeover of the company Iliad 7 by the company Cellnex France Group.</w:t>
      </w:r>
    </w:p>
    <w:p>
      <w:r>
        <w:rPr>
          <w:b/>
        </w:rPr>
        <w:t>[Pages 7–9]</w:t>
      </w:r>
    </w:p>
    <w:p>
      <w:r>
        <w:t>the entire passive infrastructure present in this area, the construction costs, the acquired rights, or the potential for co-location of active infrastructures differ depending on the type of high point concerned. Rooftop terraces address specific economic issues in terms of coverage, costs, and technical access modalities. The "other sites" are sites that were not originally designed for hosting passive infrastructures and may require investments and specific arrangements aimed at adapting the site to the needs of the operators. Consequently, the results of the investigation, supported by the market test, do not allow for a conclusion, as the notifying party claims, regarding the substitutability between the different categories of sites.</w:t>
      </w:r>
    </w:p>
    <w:p>
      <w:r>
        <w:t>18. In this case, in accordance with decision-making practice, the competitive analysis will be conducted by distinguishing the following three categories of sites: towers, rooftop terraces, and "other sites." This last category includes all sites that are neither towers nor rooftop terraces.</w:t>
      </w:r>
    </w:p>
    <w:p>
      <w:r>
        <w:t>The distinction according to the provider of hosting services</w:t>
      </w:r>
    </w:p>
    <w:p>
      <w:r>
        <w:t>19. The offer of mobile telephony equipment hosting addressed to MNOs primarily comes either from TowerCos that own or operate passive infrastructures, or from MNOs, which after having built infrastructures for their own needs11, open up the possibility for third-party MNOs to be hosted on the same site as part of a co-location12.</w:t>
      </w:r>
    </w:p>
    <w:p>
      <w:r>
        <w:t>20. The notifying party believes that these two categories of providers fall within the same market, as MNOs are increasingly encouraged, or even subject to co-location obligations13, and that the offers from these two categories of actors would be perfectly substitutable from the perspective of the MNO customer. It also believes that there are other actors, holders of land or high points, who should be included in the market. It notably cites highway companies, the French Rail Network (RFF), the Electricity Transport Network (RTE), emerging lease aggregator companies14, such as Telium, Telecom Invest (APWireless), or Valocîme, individuals, or even local authorities.</w:t>
      </w:r>
    </w:p>
    <w:p>
      <w:r>
        <w:t>21. In 2019, the Authority considered that the hosting services offered by TowerCos and those provided by mobile operators as part of co-location constitute two distinct markets. It noted in this regard that the offers from TowerCos present significant differences from a technical perspective (time to make sites available, height or location of sites) and commercial perspective (more varied content of offers)15.</w:t>
      </w:r>
    </w:p>
    <w:p>
      <w:r>
        <w:t>22. It emerges from the market test conducted as part of this operation that the finding made in 2019 remains valid in 2021. Respondents note that the offers from these two categories of operators present differences both from a technical16 and commercial17 perspective.</w:t>
      </w:r>
    </w:p>
    <w:p>
      <w:r>
        <w:t>23. In this case, the question of the exact delimitation of the market on this point can nevertheless be left open, as the conclusions of the competitive analysis remain unchanged whether the passive infrastructures of MNOs hosting other MNOs are included in the market or not.</w:t>
      </w:r>
    </w:p>
    <w:p>
      <w:r>
        <w:t>24. As for the actors with high points, who would be neither MNOs nor TowerCos, it has not been demonstrated that they offer hosting services to MNOs similar to those offered by TowerCos. Moreover, in any case, they represent only a marginal weight. They will therefore not be included in the analysis.</w:t>
      </w:r>
    </w:p>
    <w:p>
      <w:r>
        <w:t>25. In this case, the competitive analysis will be conducted on a market that includes both the infrastructures of MNOs currently hosting the mobile equipment of competing MNOs (co-located sites) and the infrastructures of TowerCos, as well as on a market that includes only the infrastructures of TowerCos.</w:t>
      </w:r>
    </w:p>
    <w:p>
      <w:r>
        <w:t>B. GEOGRAPHICAL MARKETS</w:t>
      </w:r>
    </w:p>
    <w:p>
      <w:r>
        <w:t>26. Regarding the geographical definition of these markets, the Authority considers that it is of national dimension18, which is not contested by the notifying party. There is no need to challenge this delimitation in the context of this decision.</w:t>
      </w:r>
    </w:p>
    <w:p>
      <w:r>
        <w:t>III. Competitive Analysis</w:t>
      </w:r>
    </w:p>
    <w:p>
      <w:r>
        <w:t>27. The parties are simultaneously present in the market for hosting mobile telecommunication equipment in urban areas on one hand and in the market for hosting mobile telecommunication equipment in peri-urban and rural areas on the other. In these two markets, the activities of the parties overlap in the markets for towers, rooftop terraces, and other infrastructures. These overlaps in activities entail horizontal effects.</w:t>
      </w:r>
    </w:p>
    <w:p>
      <w:r>
        <w:t>A. MARKET SHARE ANALYSIS</w:t>
      </w:r>
    </w:p>
    <w:p>
      <w:r>
        <w:t>Preliminary Remarks</w:t>
      </w:r>
    </w:p>
    <w:p>
      <w:r>
        <w:t>28. From a conservative perspective, the market shares of the new entity and its TowerCo competitors are calculated based on the number of currently active passive infrastructures (or "sites"), that is to say, on which the equipment of at least one MNO is currently hosted. Regarding the MNO sites, as previously indicated, only the currently co-located sites, that is, the sites hosting the equipment of at least one other MNO, are taken into account.</w:t>
      </w:r>
    </w:p>
    <w:p>
      <w:r>
        <w:t>29. Under these conditions, the so-called "marketable" sites, for which MNO operators or TowerCo have the necessary authorizations (occupancy title, etc.) to erect or operate a passive infrastructure, but which do not currently host any active infrastructures of an MNO, are not included in the calculation of market shares. Indeed, there is no certainty as to whether, and when, these sites might one day host the mobile equipment of an MNO.</w:t>
      </w:r>
    </w:p>
    <w:p>
      <w:r>
        <w:t>30. Similarly, the sites intended to be constructed in the future as part of deployment agreements (also called "build to suit" or BTS agreements), concluded between TowerCos and MNOs19, are excluded from the calculation of market shares due to the uncertainty related to their actual deployment and the timing of it.</w:t>
      </w:r>
    </w:p>
    <w:p>
      <w:r>
        <w:t>31. The notifying party considers that the company Totem, a new subsidiary of Orange whose creation is forthcoming and which is intended to manage Orange's passive infrastructures in France and Spain20, should be considered as a TowerCo, a competitor of the new entity. As such, all the sites in Orange's portfolio, which would be transferred to this subsidiary, should, according to the notifying party, be counted for the calculation of market shares.</w:t>
      </w:r>
    </w:p>
    <w:p>
      <w:r>
        <w:t>32. The notifying party notes that the ambitions, strategy, and management of this subsidiary would be in all respects similar to those of an independent TowerCo. The press release from Orange dated February 18, 2021, announcing the creation of Totem, states that it is "intended to become a value-creating entity," by operating a portfolio of approximately 17,000 sites in France and focusing on increasing co-location on its sites to maximize its revenues.</w:t>
      </w:r>
    </w:p>
    <w:p>
      <w:r>
        <w:t>33. However, it should be noted that Totem is not yet operational as of today, and is not expected to be before the end of 202121. It is therefore not possible to rely on the reality of its behavior to assess the degree of realism of this ambition. Furthermore, the elements collected during the investigation did not dispel doubts regarding Totem's ability to constitute a credible alternative to the new entity. Firstly, according to Orange's latest financial results from 2020, Totem must "allow Orange to maintain its leadership in the market" and "all sites will be open to co-location except for strategic sites"22, without specifying what the "strategic sites" will correspond to. Secondly, Totem will be a 100% subsidiary of Orange and will share the same executives, which does not allow for the assertion that it will act neutrally towards MNOs without favoring Orange. This concern was expressed by actors during the market test.</w:t>
      </w:r>
    </w:p>
    <w:p>
      <w:r>
        <w:rPr>
          <w:b/>
        </w:rPr>
        <w:t>[Pages 10–12]</w:t>
      </w:r>
    </w:p>
    <w:p>
      <w:r>
        <w:t>34. Thus, the collected elements do not guarantee that Totem will act independently of its parent company Orange and will operate as a TowerCo. As with the other MNOs, only the currently co-located Orange sites are taken into account in the calculation of market shares.</w:t>
      </w:r>
    </w:p>
    <w:p>
      <w:r>
        <w:t>Market shares of the parties and competitors</w:t>
      </w:r>
    </w:p>
    <w:p>
      <w:r>
        <w:t>35. The TowerCos present in the market are, in addition to Cellnex and Hivory, TDF, ATC France (formerly FPS Towers), Phoenix France Infrastructures (PFI)23 as well as TowerCast.</w:t>
      </w:r>
    </w:p>
    <w:p>
      <w:r>
        <w:t>36. The tables below present the market shares of the parties and competitors, on one hand, in the market for hosting services provided solely by TowerCos, and on the other hand, in the market for hosting services provided by TowerCos and by MNOs for the benefit of other MNOs.</w:t>
      </w:r>
    </w:p>
    <w:p>
      <w:r>
        <w:t>Market for hosting services provided solely by TowerCos:</w:t>
      </w:r>
    </w:p>
    <w:p>
      <w:r>
        <w:t>| Total | Total | Market | TowerC | ATC | PFI | TDF | Competitors | Cellnex | Hivory | New entity |</w:t>
        <w:br/>
        <w:t>|-------|-------|--------|--------|-----|-----|-----|-------------|---------|--------|------------|</w:t>
        <w:br/>
        <w:t>| Roof terraces | &lt; 5 % | &lt; 5 % | 5-10 % | &lt; 5 % | [5-10] % | 70] % | 40] % | 100] % |</w:t>
        <w:br/>
        <w:t>| Pylons | 15-20 % | &lt; 5 % | 25-30 % | &lt; 5 % | [40-50] % | 30] % | 40] % | 60] % |</w:t>
        <w:br/>
        <w:t>| Others | &lt; 5 % | &lt; 5 % | &lt; 5 % | &lt; 5 % | [0-5] % | 50] % | 60] % | 100] % |</w:t>
        <w:br/>
        <w:t>| Total | 5-10 % | &lt; 5 % | 15-20 % | &lt; 5 % | 40] % | 40] % | 40] % | 70] % |</w:t>
      </w:r>
    </w:p>
    <w:p>
      <w:r>
        <w:t>Market for hosting services provided by TowerCos in urban areas:</w:t>
      </w:r>
    </w:p>
    <w:p>
      <w:r>
        <w:t>| Total | Total | Market | TowerC | ATC | PFI | TDF | Competitors | Cellnex | Hivory | New entity |</w:t>
        <w:br/>
        <w:t>|-------|-------|--------|--------|-----|-----|-----|-------------|---------|--------|------------|</w:t>
        <w:br/>
        <w:t>| Roof terraces | &lt; 5 % | &lt; 5 % | &lt; 5 % | &lt; 5 % | [0-5] % | 70] % | 40] % | 100] % |</w:t>
        <w:br/>
        <w:t>| Pylons | 10-15 % | &lt; 5 % | &lt; 5 % | &lt; 5 % | [20-30] % | 50] % | 40] % | 90] % |</w:t>
        <w:br/>
        <w:t>| Others | &lt; 5 % | &lt; 5 % | &lt; 5 % | &lt; 5 % | [0-5] % | 30] % | 80] % | 100] % |</w:t>
        <w:br/>
        <w:t>| Total | &lt; 5 % | &lt; 5 % | &lt; 5 % | &lt; 5 % | [5-10] % | 60] % | 50] % | 100] % |</w:t>
      </w:r>
    </w:p>
    <w:p>
      <w:r>
        <w:t>Market for hosting services provided by TowerCos and MNOs for the benefit of other MNOs24:</w:t>
      </w:r>
    </w:p>
    <w:p>
      <w:r>
        <w:t>| Total | Total | Total | TowerCo | Total | MNO | Cellnex | Hivory | New entity |</w:t>
        <w:br/>
        <w:t>|-------|-------|-------|---------|-------|-----|---------|--------|------------|</w:t>
        <w:br/>
        <w:t>| Roof terraces | [0-5] % | [0-5] % | [60-70] % | [30-40] % | [90-100] % |</w:t>
        <w:br/>
        <w:t>| Pylons | [40-50] % | [10-20] % | [10-20] % | [20-30] % | [40-50] % |</w:t>
        <w:br/>
        <w:t>| Others | [0-5] % | [0-5] % | [40-50] % | [40-50] % | [90-100] % |</w:t>
        <w:br/>
        <w:t>| Total | [20-30] % | [5-10] % | [30-40] % | [30-40] % | [60-70] % |</w:t>
      </w:r>
    </w:p>
    <w:p>
      <w:r>
        <w:t>Market for hosting services provided by TowerCos and MNOs in peri-urban and rural areas:</w:t>
      </w:r>
    </w:p>
    <w:p>
      <w:r>
        <w:t>| Total | Total | Total | TowerCo | Total | MNO | Cellnex | Hivory | New entity |</w:t>
        <w:br/>
        <w:t>|-------|-------|-------|---------|-------|-----|---------|--------|------------|</w:t>
        <w:br/>
        <w:t>| Roof terraces | [10-20] % | [0-5] % | [80-90] % | [0-5] % | [80-90] % |</w:t>
        <w:br/>
        <w:t>| Pylons | [40-50] % | [10-20] % | [10-20] % | [20-30] % | [40-50] % |</w:t>
        <w:br/>
        <w:t>| Others | [5-10] % | [0-5] % | [70-80] % | [5-10] % | [80-90] % |</w:t>
        <w:br/>
        <w:t>| Total | [40-50] % | [10-20] % | [20-30] % | [20-30] % | [40-50] % |</w:t>
      </w:r>
    </w:p>
    <w:p>
      <w:r>
        <w:t>37. The market shares of the new entity are high regardless of the approach taken, that is, with or without the inclusion of co-located MNO sites, and this across each of the relevant markets. They exceed [80-90] % in the markets for roof terraces and "other" sites. They range between [40-50] and [80-90] % in the markets for pylons.</w:t>
      </w:r>
    </w:p>
    <w:p>
      <w:r>
        <w:t>38. The market shares of the main competitors of the parties are consequently particularly low compared to those of the future entity. Indeed, they are generally below [10-20] % except in the markets for pylons. Furthermore, the competitive pressure exerted by the MNO competitors is limited, as they represent only [5-10] % of the total market.</w:t>
      </w:r>
    </w:p>
    <w:p>
      <w:r>
        <w:t>B. EFFECTS OF THE OPERATION ON MARKET STRUCTURE</w:t>
      </w:r>
    </w:p>
    <w:p>
      <w:r>
        <w:t>39. When analyzing the effects of the operation on the relevant markets, the Authority takes into account their specificities, which are likely to influence their competitive functioning. In this case, in addition to the high market shares of the parties, it is necessary to examine the contractual relationships established by the parties, to analyze the existence of a countervailing demand power, and the competitive pressure exerted by marketable sites and MNOs. Finally, the existence of barriers to entry or expansion in the markets will be assessed.</w:t>
      </w:r>
    </w:p>
    <w:p>
      <w:r>
        <w:t>Contractual relationships established by the parties</w:t>
      </w:r>
    </w:p>
    <w:p>
      <w:r>
        <w:t>40. In this case, the parties consider that any risk of harm to competition can be dismissed due to the existence of long-term contractual relationships between the parties and their clients.</w:t>
      </w:r>
    </w:p>
    <w:p>
      <w:r>
        <w:t>41. The majority of the active sites currently held by Cellnex were acquired from the MNOs Bouygues Telecom and Free as part of "sale and lease back" agreements or developed under deployment agreements. The contracts governing the relationship between the TowerCo and the MNOs for the sites transferred by the MNOs, called Master Services Agreements (MSA), provide that the MNOs transfer a portion of their assets in exchange for the conclusion of a long-term service provision contract for hosting by the TowerCo, which sets the price, technical conditions, and quality of service. These agreements were concluded for a duration of [confidential] years, renewable for periods of [confidential] years. Hivory also entered into an MSA with SFR in 2018, which will be taken over in an amended version by the new entity as part of this operation. This contract was concluded for a duration of [confidential] years.</w:t>
      </w:r>
    </w:p>
    <w:p>
      <w:r>
        <w:t>42. The parties have also concluded framework service contracts with MNOs, combined with specific contracts, providing for the availability of co-location sites on their sites for the installation of telecommunication equipment and associated services, in exchange for an annual fee. These contracts are also concluded for long durations, approximately [confidential] years.</w:t>
      </w:r>
    </w:p>
    <w:p>
      <w:r>
        <w:t>43. During the execution of these contracts, the MNOs appear to be protected from the risks of price increases and declines in the quality of hosting services that the entity resulting from this operation could be tempted to impose given its strong market power.</w:t>
      </w:r>
    </w:p>
    <w:p>
      <w:r>
        <w:t>44. On the other hand, such risks could arise at the expiration of these contracts. These risks are all the more significant as it is difficult for an MNO, once its equipment is installed on the passive infrastructures of the new entity, to change TowerCo partners.</w:t>
      </w:r>
    </w:p>
    <w:p>
      <w:r>
        <w:t>45. Indeed, during the execution of the contracts, the possibilities for the MNO to change TowerCo are limited. [Confidential].</w:t>
      </w:r>
    </w:p>
    <w:p>
      <w:r>
        <w:t>46. To these contractual limits are added economic and technical difficulties. A relocation incurs significant costs and can impact the services offered to the end customer. The difficulties encountered are greater in urban areas, due to the lesser presence of competitors and the scarcity of available high points. Relocation requires, on one hand, finding an alternative site nearby, and on the other hand, doubling the site during the transfer to maintain network continuity.</w:t>
      </w:r>
    </w:p>
    <w:p>
      <w:r>
        <w:t>47. In light of the above, despite the existence of long-term contracts, the risk of harm to competition cannot be dismissed in the markets for hosting mobile telephony equipment.</w:t>
      </w:r>
    </w:p>
    <w:p>
      <w:r>
        <w:rPr>
          <w:b/>
        </w:rPr>
        <w:t>[Pages 13–15]</w:t>
      </w:r>
    </w:p>
    <w:p>
      <w:r>
        <w:t>The countervailing power of demand</w:t>
      </w:r>
    </w:p>
    <w:p>
      <w:r>
        <w:t>48. The notifying party notes that the number of TowerCo clients is limited, as there are only four MNOs, which could indicate that the latter have significant bargaining power that could constrain the new entity.</w:t>
      </w:r>
    </w:p>
    <w:p>
      <w:r>
        <w:t>49. However, the bargaining power of the MNOs should be put into perspective, at least regarding the renegotiation of contracts. As previously explained, it is difficult for them, once established in a contractual relationship with a TowerCo for existing sites, to change their TowerCo partner.</w:t>
      </w:r>
    </w:p>
    <w:p>
      <w:r>
        <w:t>Competitive pressure exerted by marketable sites</w:t>
      </w:r>
    </w:p>
    <w:p>
      <w:r>
        <w:t>50. The notifying party argues that marketable sites exert significant competitive pressure on the new entity as they would represent very large volumes for certain competing TowerCos. Marketable sites, as previously indicated, are inactive sites for which operators have the necessary authorizations allowing them to install passive infrastructures, but which do not currently host the mobile equipment of an MNO. The sites could therefore, according to the notifying party, be quickly brought into service, as the phases of research, negotiation, and contracting with the landowner have been conducted in advance.</w:t>
      </w:r>
    </w:p>
    <w:p>
      <w:r>
        <w:t>51. However, it emerges from the investigation and market tests that the competitive pressure from these sites is low. Indeed, first of all, the market has undergone changes in recent years, with an increase in deployment agreements. These agreements consist of a commitment from the MNO to transfer to a TowerCo a certain number of sites to be constructed, at a location chosen by the MNO itself. They therefore tend, for the development of their activity, to turn towards this type of agreement rather than seeking potential existing marketable sites in the portfolio of certain TowerCos, as these sites may not necessarily align with the current needs of the MNOs in terms of their location or technical characteristics (unlike the future sites subject to deployment agreements).</w:t>
      </w:r>
    </w:p>
    <w:p>
      <w:r>
        <w:t>52. It also appears, according to responses to market tests, that the potential for operating these marketable sites is low either because the MNOs are already installed nearby, or because the TowerCos only have simple marketing rights without a firm agreement from the landlord to install a passive infrastructure and active equipment.</w:t>
      </w:r>
    </w:p>
    <w:p>
      <w:r>
        <w:t>53. Given these elements, the presence of these sites is not sufficient to eliminate any competitive risk resulting from the operation in the relevant markets.</w:t>
      </w:r>
    </w:p>
    <w:p>
      <w:r>
        <w:t>Competitive pressure exerted by MNOs as infrastructure operators</w:t>
      </w:r>
    </w:p>
    <w:p>
      <w:r>
        <w:t>54. According to the notifying party, MNOs exert competitive pressure on the markets affected by the operation to the extent that they still have the option to build their own sites if they do not wish to host their active infrastructures on the passive infrastructures of a TowerCo.</w:t>
      </w:r>
    </w:p>
    <w:p>
      <w:r>
        <w:t>55. However, this description of the market by the notifying party is not consistent with the evolution of the market since 2016, which has seen MNOs transfer to, or sell to TowerCos their activities in the mobile equipment hosting sector25, and form partnerships with TowerCos for new site constructions through deployment agreements26. It thus appears, contrary to what the notifying party indicates, that MNOs are gradually seeking to disengage from the passive infrastructure hosting activity so that the possibility of them building their own hosting sites does not appear sufficiently credible, in this case, to dismiss any risk regarding the effects of the operation.</w:t>
      </w:r>
    </w:p>
    <w:p>
      <w:r>
        <w:t>Barriers to entry</w:t>
      </w:r>
    </w:p>
    <w:p>
      <w:r>
        <w:t>56. The Guidelines indicate “[t]o assess the effects of a concentration on a market, the Authority identifies the sources of potential competition, likely to discipline the competitive behavior of the new entity. Indeed, when entry into a market is relatively easy, it is unlikely that a concentration will raise significant competition concerns. The existence or absence of barriers to entry in the relevant market is therefore an important factor in the analysis. However, it is necessary to ensure that these entries are possible within a reasonable timeframe and on a sufficient scale to exert real constraint. Barriers to entry can take many forms.”27</w:t>
      </w:r>
    </w:p>
    <w:p>
      <w:r>
        <w:t>57. The means for competing TowerCos to discipline the competitive behavior of the new entity is to deploy passive infrastructures to accommodate the mobile equipment of MNOs and to develop co-location on their sites.</w:t>
      </w:r>
    </w:p>
    <w:p>
      <w:r>
        <w:t>58. According to the notifying party, there would be no barriers to the establishment of new passive infrastructures in the market for competing TowerCos as this sector is not subject to specific regulation. Indeed, according to the notifying party, only MNOs, in the context of their telecom activities, would be subject to sectoral regulation. The only existing constraints would be related to urban planning law. Thus, there may be restrictions on the possibility of constructing new sites in certain areas (protected areas, national or regional parks, etc.).</w:t>
      </w:r>
    </w:p>
    <w:p>
      <w:r>
        <w:t>59. The Authority notes that in addition to the constraints related to the PLU and the environmental considerations mentioned by the notifying party, there is also the necessity to find available land and to obtain occupancy permits from landowners.</w:t>
      </w:r>
    </w:p>
    <w:p>
      <w:r>
        <w:t>60. However, these constraints are low in rural and peri-urban areas, so they do not prevent the deployment of new sites.</w:t>
      </w:r>
    </w:p>
    <w:p>
      <w:r>
        <w:t>61. It emerges from the responses to the market test and other information gathered during the investigation that these constraints are, on the other hand, significant in urban areas, where rooftop sites are predominant.</w:t>
      </w:r>
    </w:p>
    <w:p>
      <w:r>
        <w:t>62. Indeed, the main constraints described by market players revolve around access to land in urban areas with the scarcity of available high points, particularly rooftops. In urban areas, it is more difficult to find sufficiently high and unobstructed locations, especially in the heart of large urban areas. The operators prefer buildings of a height of 5 to 10 stories and seek rooftop terraces of sufficiently large surface area to accommodate their equipment (the industry standard being an available surface of about 30 m²), which restricts the choice of available high points. Furthermore, the rooftop must be able to support the weight of an installation28. The interference generated by multiple antennas must also be taken into account.</w:t>
      </w:r>
    </w:p>
    <w:p>
      <w:r>
        <w:t>63. In addition to these various constraints, there are commercial obstacles, primarily the necessity of obtaining the landlords' agreement. The latter may be reluctant to accept the installation of telecommunications equipment on their buildings, impose strict conditions (limiting the number of passive infrastructures, refusing co-location), or impose rent increases. For rooftops of buildings under private leases, the application of specific co-ownership rules complicates the process of granting permits to install passive infrastructures.</w:t>
      </w:r>
    </w:p>
    <w:p>
      <w:r>
        <w:t>64. Societal and regulatory constraints also apply, such as opposition from tenants, aesthetic considerations, compliance with exposure limit values to waves29, and the presence of certain establishments (nurseries, schools, residences for the elderly, etc.) nearby30.</w:t>
      </w:r>
    </w:p>
    <w:p>
      <w:r>
        <w:t>65. It follows from the above that there are significant barriers to the installation of new passive infrastructures in urban areas, which are the main potential sites in the area. Such barriers are not found with the same significance in rural and peri-urban areas.</w:t>
      </w:r>
    </w:p>
    <w:p>
      <w:r>
        <w:t>66. Regarding the practice of co-location, which involves hosting multiple MNOs on the same infrastructure, this allows TowerCos to benefit from a cost-sharing effect, and thus a more competitive positioning. Co-location is expected to develop in the coming years, particularly due to the requirements set by public authorities. Thus, the "Mobile New Deal" that occurred in 2018, aimed at accelerating mobile coverage of territories, notably imposes on mobile operators the obligation to cover 5,000 new areas and to comply with measures imposing or encouraging co-location. These measures mainly concern rural and peri-urban areas.</w:t>
      </w:r>
    </w:p>
    <w:p>
      <w:r>
        <w:t>67. The investigation found that pylons in urban areas are well-suited for co-location. They have more surface area to accommodate the equipment of several MNOs, and there are few or no restrictions imposed by landlords. The market for pylon-type sites is therefore not characterized by the existence of very high entry barriers. On the contrary, co-location on pylon sites allows an MNO to continue to arbitrate between the offers of different passive infrastructure operators and to limit a TowerCo's incentive to degrade the quality of its offer or to increase its prices.</w:t>
      </w:r>
    </w:p>
    <w:p>
      <w:r>
        <w:t>68. The investigation reveals, however, that co-location is more difficult in urban areas, on rooftops and "other" sites. Indeed, regarding rooftops, landlords may oppose co-location to favor direct negotiation with the MNO or the TowerCo. There are also technical constraints to implementing co-location on a rooftop, which may lead the TowerCo to have to install a new infrastructure to accommodate another MNO (unlike pylons on which several MNOs can easily be hosted).</w:t>
      </w:r>
    </w:p>
    <w:p>
      <w:r>
        <w:rPr>
          <w:b/>
        </w:rPr>
        <w:t>[Pages 16–18]</w:t>
      </w:r>
    </w:p>
    <w:p>
      <w:r>
        <w:t>69. Co-location is also difficult on "other" type sites because these are sites, as mentioned above, that were not originally designed to accommodate passive infrastructures. The lack of space on the sites in question and the difficulties of access to them make co-location less easy, if not impossible.</w:t>
      </w:r>
    </w:p>
    <w:p>
      <w:r>
        <w:t>C. CONCLUSION</w:t>
      </w:r>
    </w:p>
    <w:p>
      <w:r>
        <w:t>70. Given the elements outlined above, the operation is not likely to harm competition, through horizontal effects, in the various markets for the hosting of mobile telephony equipment in peri-urban and rural areas.</w:t>
      </w:r>
    </w:p>
    <w:p>
      <w:r>
        <w:t>71. Indeed, the absence of barriers to the development of new sites in these areas, and the incentives and obligations for co-location are elements that allow competing TowerCos to exert competitive pressure on the new entity.</w:t>
      </w:r>
    </w:p>
    <w:p>
      <w:r>
        <w:t>72. Similarly, the operation is not likely to harm competition, through horizontal effects, in the market for the hosting of mobile telephony equipment in urban areas on "tower" type sites.</w:t>
      </w:r>
    </w:p>
    <w:p>
      <w:r>
        <w:t>73. On the other hand, it cannot be excluded that the operation may harm competition, through horizontal effects, in the markets for the hosting of mobile telephony equipment in urban areas on rooftop terraces on one hand and on "other" sites on the other hand.</w:t>
      </w:r>
    </w:p>
    <w:p>
      <w:r>
        <w:t>74. Competing TowerCos are indeed not able to exert sufficient competitive pressure on the new entity in these markets, given the significant barriers to the installation of new sites and the development of co-location.</w:t>
      </w:r>
    </w:p>
    <w:p>
      <w:r>
        <w:t>75. In order to address the anti-competitive risks identified above, the parties submitted commitments, the latest version of which was transmitted on October 22, 2021, and which are presented in section IV.</w:t>
      </w:r>
    </w:p>
    <w:p>
      <w:r>
        <w:t>IV. The Commitments</w:t>
      </w:r>
    </w:p>
    <w:p>
      <w:r>
        <w:t>76. The parties have presented a proposal for commitments aimed at remedying the anti-competitive effects of the operation described in this decision. The content of these commitments has been examined by the Authority and has been subjected to a market test, before being formulated definitively on October 22, 2021. It is in this latest version that they are presented below.</w:t>
      </w:r>
    </w:p>
    <w:p>
      <w:r>
        <w:t>77. The corrective measures subscribed will therefore be examined (B), after outlining the rules and principles guiding the Authority in its assessment (A).</w:t>
      </w:r>
    </w:p>
    <w:p>
      <w:r>
        <w:t>78. The full text of these commitments, attached in the annex, forms an integral part of this decision.</w:t>
      </w:r>
    </w:p>
    <w:p>
      <w:r>
        <w:t>A. THE PRINCIPLES OF ASSESSMENT AND THE LEGAL FRAMEWORK</w:t>
      </w:r>
    </w:p>
    <w:p>
      <w:r>
        <w:t>79. The measures intended to remedy the competition infringements resulting from the notified operation must comply with the general criteria defined by decision-making practice and case law, in order to be deemed capable of ensuring sufficient competition.</w:t>
      </w:r>
    </w:p>
    <w:p>
      <w:r>
        <w:t>80. As specified in the Authority's guidelines on the control of concentrations, these measures must be effective in order to fully remedy the identified competition infringements. To this end, their implementation must not raise any doubts, which implies that they should be drafted with sufficient precision and that the operational modalities for their realization should be sufficiently detailed. Their implementation must also be rapid, as competition is not preserved as long as they are not realized. Furthermore, they must be controllable. Finally, the Authority must ensure that the corrective measures are proportionate, in that they are not intended to increase the level of competition that existed in a market prior to the concentration operation.</w:t>
      </w:r>
    </w:p>
    <w:p>
      <w:r>
        <w:t>81. Moreover, in order to remedy the infringements resulting from a horizontal concentration operation, the Authority generally seeks structural measures as a priority, which aim to ensure competitive market structures through divestitures of activities or certain assets to an appropriate acquirer, likely to exert real competition, or the elimination of capital links between competitors. However, insofar as, in order to satisfy the neutrality objective imposed on the Authority, behavioral remedies may appear more appropriate in the specific case to compensate for certain competition infringements resulting from the operation, it is necessary to define such remedies in a way that ensures their effectiveness and controllability. It is particularly imperative that the effectiveness of the measures prescribed in this decision does not depend solely on the diligence and goodwill of the notifying party.</w:t>
      </w:r>
    </w:p>
    <w:p>
      <w:r>
        <w:t>82. Structural commitments, that is to say, divestitures of activities, can effectively remedy competition infringements if the divested activities are viable and competitive. To this end, the scope of divestiture must include all relevant assets and all personnel necessary for its proper functioning. Furthermore, a divestiture of activities is only effective if the acquirer is appropriate, meaning that they are independent of the parties, possess the skills and capacity to develop the concerned activities and effectively compete with the parties, and that the acquisition is not likely to create new competition infringements.</w:t>
      </w:r>
    </w:p>
    <w:p>
      <w:r>
        <w:t>B. THE PROPOSED COMMITMENTS</w:t>
      </w:r>
    </w:p>
    <w:p>
      <w:r>
        <w:t>83. In order to eliminate the competition issues identified by the investigation services, likely to result from this operation, in the markets for the hosting of telephony equipment in urban areas, the parties submitted a proposal for commitments on July 26, 2021. This proposal was last modified on October 22, 2021.</w:t>
      </w:r>
    </w:p>
    <w:p>
      <w:r>
        <w:t>84. The commitments proposed by the parties concern structural measures.</w:t>
      </w:r>
    </w:p>
    <w:p>
      <w:r>
        <w:t>85. These measures consist, on one hand, of the divestiture of passive rooftop infrastructures in urban areas and, on the other hand, of the divestiture of passive infrastructures from "other" sites in urban areas. The commitments consist of the divestiture in favor of an interested operator of [2,900-3,000] rooftop type sites and [300-400] "other" type sites located in urban areas.</w:t>
      </w:r>
    </w:p>
    <w:p>
      <w:r>
        <w:t>86. These divestitures allow for the elimination of the addition of market shares of the new entity measured in terms of the number of passive infrastructures, in the markets for the hosting of telephony equipment on "rooftop" sites on one hand and on "other" sites on the other hand, located in urban areas.</w:t>
      </w:r>
    </w:p>
    <w:p>
      <w:r>
        <w:t>1. On the principles guiding the assessment of the proposed commitments</w:t>
      </w:r>
    </w:p>
    <w:p>
      <w:r>
        <w:t>87. Regarding a horizontal concentration, the Authority primarily seeks structural corrective measures, which aim to ensure competitive market structures through divestitures of activities to an appropriate acquirer, likely to exert real competition, or the elimination of capital links between competitors.</w:t>
      </w:r>
    </w:p>
    <w:p>
      <w:r>
        <w:t>88. The Authority ensures that the commitments meet several criteria, recalled in paragraph 80 above:</w:t>
        <w:br/>
        <w:t>- they must be effective, meaning that they must effectively remedy the identified competition infringements;</w:t>
        <w:br/>
        <w:t>- their implementation must not raise any doubts, which implies that they should be drafted precisely, unambiguously, and that the operational modalities for their realization should be sufficiently detailed;</w:t>
        <w:br/>
        <w:t>- their implementation must be rapid, as competition is not preserved as long as they are not realized;</w:t>
        <w:br/>
        <w:t>- they must be controllable.</w:t>
      </w:r>
    </w:p>
    <w:p>
      <w:r>
        <w:t>89. In this case, the proposed commitments aim to preserve the competitive structure of the market as it existed before the operation.</w:t>
      </w:r>
    </w:p>
    <w:p>
      <w:r>
        <w:t>90. Furthermore, the effectiveness of the remedies depends on the divestiture of the concerned assets to one or more appropriate acquirers. To restore sufficient competition conditions, the acquirer(s) must be capable of effectively competing with the new entity in the relevant markets.</w:t>
      </w:r>
    </w:p>
    <w:p>
      <w:r>
        <w:t>91. This implies that the acquirer presents all guarantees of viability and independence, both legal and commercial, with respect to Cellnex. They must therefore be a competing TowerCo, both independent of Cellnex and capable of ensuring the sustainable operation of the divested assets.</w:t>
      </w:r>
    </w:p>
    <w:p>
      <w:r>
        <w:t>92. Finally, the acquisition of the concerned sites must not be likely to create new competition infringements in the relevant area, by strengthening the position of an already established competitor.</w:t>
      </w:r>
    </w:p>
    <w:p>
      <w:r>
        <w:rPr>
          <w:b/>
        </w:rPr>
        <w:t>[Pages 19–21]</w:t>
      </w:r>
    </w:p>
    <w:p>
      <w:r>
        <w:t>2. Assessment of the proposed commitments</w:t>
      </w:r>
    </w:p>
    <w:p>
      <w:r>
        <w:t>93. Regarding the divestitures of rooftop sites in urban areas, the commitments to divest [2,900-3,000] sites owned by the target or the acquirer lead to the elimination of the market share addition resulting from the operation in the market for hosting telephony equipment on rooftop sites in urban areas, thereby addressing any competition concerns.</w:t>
      </w:r>
    </w:p>
    <w:p>
      <w:r>
        <w:t>94. Regarding the divestitures of "other" sites in urban areas, the commitments to divest [300-400] sites owned by the target or the acquirer lead to the elimination of the market share addition resulting from the operation in the market for hosting telephony equipment on "other" sites in urban areas, thereby addressing any competition concerns.</w:t>
      </w:r>
    </w:p>
    <w:p>
      <w:r>
        <w:t>95. These commitments are sufficient to address competition concerns as they pertain to all markets where the investigation did not rule out the existence of competitive risks.</w:t>
      </w:r>
    </w:p>
    <w:p>
      <w:r>
        <w:t>96. The Authority tested the commitments for the divestiture of passive infrastructures in urban areas. This market test, conducted in August 2021 with the main competitors and clients of the parties, confirmed the relevance of the structural commitments, subject to adjustments aimed at ensuring the viability and attractiveness of the divested sites.</w:t>
      </w:r>
    </w:p>
    <w:p>
      <w:r>
        <w:t>97. The sites to be divested will thus meet several criteria. They will come from various geographical areas in France and will cover at least urban units of 500,000 inhabitants or more, such as Île-de-France, Nantes, Toulon, Nice, Grenoble, Lille, Bordeaux, Marseille-Aix-en-Provence, Toulouse, and Lyon.</w:t>
      </w:r>
    </w:p>
    <w:p>
      <w:r>
        <w:t>98. Cellnex will only select active sites on which the equipment of at least one MNO is hosted.</w:t>
      </w:r>
    </w:p>
    <w:p>
      <w:r>
        <w:t>99. Furthermore, Cellnex will only select active sites whose lease contract can be assigned. These sites will meet criteria aimed at ensuring the sustainability of their operation after divestiture. Thus, the remaining duration of the relevant leases must, in any case, be greater than [confidential] months from the effective date of the site transfer, and Cellnex must not have received any notification regarding early termination or non-renewal of the contract before the date of the site transfer. Additionally, the notifying party will ensure that it has not received any notification regarding an injunction to demolish the passive infrastructures it intends to divest, within [confidential] months from the date of the site transfer, and that no definitive court decision ordering the dismantling of the passive infrastructures of the site has occurred as of the date of transfer.</w:t>
      </w:r>
    </w:p>
    <w:p>
      <w:r>
        <w:t>100. The divestiture commitment can only be executed if the MNOs already installed on the concerned sites agree to change TowerCo partners. It will be up to Cellnex to obtain the agreement of these MNOs.</w:t>
      </w:r>
    </w:p>
    <w:p>
      <w:r>
        <w:t>101. Regarding the implementation of the commitments, Cellnex will propose to the Competition Authority the appointment of a representative, referred to as the "control representative," whose mission will be to ensure compliance with the obligations arising from this decision.</w:t>
      </w:r>
    </w:p>
    <w:p>
      <w:r>
        <w:t>102. He will notably ensure the preservation of the economic viability, market value, and competitiveness of the sites to be divested. He will also examine and evaluate potential acquirers as well as the progress of the implementation of the commitments.</w:t>
      </w:r>
    </w:p>
    <w:p>
      <w:r>
        <w:t>103. Furthermore, if Cellnex does not find buyers for the sites to be divested within a period of [confidential] months, a representative will be tasked within a period of [confidential] months to find these buyers and negotiate with them, on behalf of Cellnex, the terms of the divestiture.</w:t>
      </w:r>
    </w:p>
    <w:p>
      <w:r>
        <w:t>104. The notifying party commits to ensuring that the actual divestitures occur within a maximum period of [confidential] months following the conclusion of the last divestiture contract with the buyer(s). The divestitures will be staggered according to the following schedule: [confidential]. This timeframe allows for reconciling the need to restore effective competition in the affected markets quickly, given the risks raised by the operation, and the constraints related to these divestitures, which require obtaining the agreement of the landlords and the concerned MNOs.</w:t>
      </w:r>
    </w:p>
    <w:p>
      <w:r>
        <w:t>105. The notifying party's proposal for commitments only concerns the divestiture of active sites. It does not pertain to behavioral commitments regarding the contractual relationships between Cellnex and its MNO clients for the future construction of new sites. A concern in this regard was raised during the market test regarding the proposal for commitments, with respondents fearing that the deployment agreements concluded by Cellnex would prevent the concerned MNOs from turning to the services of competing TowerCos.</w:t>
      </w:r>
    </w:p>
    <w:p>
      <w:r>
        <w:t>106. Cellnex has entered into deployment agreements with Bouygues in 2016, 2017, and 2020, and with Free in 2019. As part of this operation, it will take over the deployment agreements concluded by Hivory with SFR in 2018 in an amended version aimed at deploying [confidential] sites over the period 2021-2028. Only this last contract is linked to the present operation, as the contracts concluded with Bouygues and Free were entered into by Cellnex previously.</w:t>
      </w:r>
    </w:p>
    <w:p>
      <w:r>
        <w:t>107. According to the notifying party's estimates, and in light of the public statements of the concerned MNOs, these various agreements only cover part of the future passive infrastructure needs of the concerned MNOs37. These agreements do not prevent them from entering into other deployment agreements with competing TowerCos. The investigation has shown that the conclusion of such deployment agreements tends to develop in the sector. Other TowerCos besides Cellnex have also entered into such agreements with mobile operators38. They reflect the increasing needs of MNOs, which, particularly under the "New Mobile Deal" that occurred in 2018, must increase their coverage of the territory. This involves increasing the deployment of new sites and a greater reliance on co-location, primarily in rural and peri-urban areas. Under these deployment agreements, it is the TowerCos that take on the financing of the deployment of new sites.</w:t>
      </w:r>
    </w:p>
    <w:p>
      <w:r>
        <w:t>108. The fact that the new entity benefits from a deployment agreement with SFR as a result of this operation does not raise competition concerns justifying that the notifying party undertakes behavioral commitments in this regard.</w:t>
      </w:r>
    </w:p>
    <w:p>
      <w:r>
        <w:t>109. Indeed, the barriers to entry in the rooftop and "other" site markets in urban areas apply to both the new entity and its competitors for the deployment of new sites. The deployment agreement concluded with SFR could potentially constitute an advantage for Cellnex only for the establishment of new sites in rural or peri-urban areas. However, it has been demonstrated above that competing TowerCos are capable of developing their offerings in this area, as the barriers to entry are limited, and of meeting the deployment needs of MNOs.</w:t>
      </w:r>
    </w:p>
    <w:p>
      <w:r>
        <w:t>110. The Authority has also examined the risk that the new entity strengthens its ability to acquire land suitable for hosting passive infrastructures or to prevent competitors from acquiring rights to this land. Even if this risk could be a consequence of the concentration operation, it would only raise competition concerns in areas where access to land is limited. The commitments to divest passive infrastructures, undertaken by the notifying party, which concern markets marked by the existence of high barriers to entry due in particular to land scarcity, eliminate any risk in this regard.</w:t>
      </w:r>
    </w:p>
    <w:p>
      <w:r>
        <w:t>111. In light of the above, the Authority considers that the commitments proposed by the notifying party are sufficient to eliminate the competition concerns arising from the operation.</w:t>
      </w:r>
    </w:p>
    <w:p>
      <w:r>
        <w:rPr>
          <w:b/>
        </w:rPr>
        <w:t>[Pages 22–22]</w:t>
      </w:r>
    </w:p>
    <w:p>
      <w:r>
        <w:t>DECIDES</w:t>
      </w:r>
    </w:p>
    <w:p>
      <w:r>
        <w:t>Sole Article: The operation notified under number 21-028 is authorized subject to the commitments described in paragraphs 76 to 111 above and attached to this decision.</w:t>
      </w:r>
    </w:p>
    <w:p>
      <w:r>
        <w:t xml:space="preserve">The acting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