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https://www.autoritedelaconcurrence.fr/fr/decision-de-controle-des-concentrations/relative-la-prise-de-controle-exclusif-de-la-societe-hygie</w:t>
      </w:r>
    </w:p>
    <w:p>
      <w:r>
        <w:t>Pages translated : 2</w:t>
      </w:r>
    </w:p>
    <w:p/>
    <w:p>
      <w:r>
        <w:rPr>
          <w:b/>
        </w:rPr>
        <w:t>[Pages 1–2]</w:t>
      </w:r>
    </w:p>
    <w:p>
      <w:r>
        <w:t xml:space="preserve">FRENCH REPUBLIC  </w:t>
        <w:br/>
        <w:t xml:space="preserve">Decision No. 22-DCC-147 of August 17, 2022  </w:t>
        <w:br/>
        <w:t xml:space="preserve">regarding the exclusive control acquisition of the company Hygie 31 International by the company Latour Capital Management  </w:t>
        <w:br/>
        <w:t xml:space="preserve">The Competition Authority,  </w:t>
        <w:br/>
        <w:t xml:space="preserve">Having regard to the complete notification file submitted to the mergers department on July 29, 2022, concerning the exclusive control acquisition of the company Hygie 31 International by the company Latour Capital Management, formalized by an agreement on the acquisition of shares of the company Hygie 31 dated July 2, 2022;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Adopts the following decision:  </w:t>
        <w:br/>
        <w:t xml:space="preserve">1. The notified operation consists of the acquisition by the company Latour Capital Management of the company Hygie 31 International. The operation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22-181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