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https://www.autoritedelaconcurrence.fr/fr/decision-de-controle-des-concentrations/relative-la-prise-de-controle-exclusif-de-la-societe-hyper</w:t>
      </w:r>
    </w:p>
    <w:p>
      <w:r>
        <w:t>Pages translated : 13</w:t>
      </w:r>
    </w:p>
    <w:p/>
    <w:p>
      <w:r>
        <w:rPr>
          <w:b/>
        </w:rPr>
        <w:t>[Pages 1–3]</w:t>
      </w:r>
    </w:p>
    <w:p>
      <w:r>
        <w:t xml:space="preserve">FRENCH REPUBLIC  </w:t>
        <w:br/>
        <w:t xml:space="preserve">Decision No. 13-DCC-43 of March 29, 2013  </w:t>
        <w:br/>
        <w:t xml:space="preserve">regarding the exclusive control of the company Hyper CK by the company Groupe Bernard Hayot  </w:t>
        <w:br/>
        <w:t xml:space="preserve">The Competition Authority,  </w:t>
        <w:br/>
        <w:t xml:space="preserve">Having regard to the notification file submitted in full to the merger service on February 22, 2013, regarding the exclusive control of the company Hyper CK by the company Groupe Bernard Hayot, formalized by a promise to purchase and sell shares dated December 5, 2012, and by a memorandum of understanding dated January 12, 2013;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The company Groupe Bernard Hayot heads the group of the same name (hereinafter "GBH"), primarily active in two sectors: automotive distribution and food and non-food distribution. It also engages in various industrial activities (notably in the following sectors: agri-food, construction materials, tire retreading). GBH operates in the Antilles-Guyane area, but also in Réunion, mainland France, New Caledonia, Algeria, Morocco, and China. GBH operates two hypermarkets in Réunion located in the north of the island, namely in Sainte Suzanne (97 441) and Sainte Clothilde (97 490).  </w:t>
        <w:br/>
        <w:t xml:space="preserve">2. The company Hyper CK operates a hypermarket with an area of 5,740 m², under the Casino banner, in Saint Pierre (97 410), in the south of the island of Réunion (ZAC de Canabady). Hyper CK is controlled by the Caillé Distribution group, one of whose subsidiaries, the company Choca, holds 51% of the capital and voting rights. The company King Invest holds the remainder of the capital and voting rights of Hyper CK.  </w:t>
        <w:br/>
        <w:t xml:space="preserve">3. The contemplated operation consists of GBH acquiring the entire capital of Hyper CK from the companies Choca and King Invest. The hypermarket in Saint Pierre is expected to be rebranded under the Carrefour banner, like the other GBH hypermarkets in Réunion.  </w:t>
        <w:br/>
        <w:t xml:space="preserve">4. As it results in the exclusive control by the company GBH over the company Hyper CK, the present operation constitutes a concentration operation within the meaning of Article L.430-1 of the Commercial Code.  </w:t>
        <w:br/>
        <w:t xml:space="preserve">5. The companies concerned together achieve a total worldwide turnover of more than 75 million euros (GBH: [...] euros for the fiscal year ending December 31, 2011; Hyper CK: [...] euros for the same fiscal year). Each achieves a turnover on the island of Réunion exceeding 5 million euros (GBH: [...] euros for the fiscal year ending December 31, 2011; Hyper CK achieves its entire turnover there for the same fiscal year, i.e., [...] euros). Given these turnover figures, the operation does not have a community dimension. However, the thresholds related to retail trade mentioned in point III of Article L. 430-2 of the Commercial Code are exceeded. The present operation is therefore subject to the provisions of Articles L. 430-3 and following of the same code relating to economic concentration.  </w:t>
        <w:br/>
        <w:t xml:space="preserve">II. Definition of relevant markets  </w:t>
        <w:br/>
        <w:t xml:space="preserve">6. According to the consistent practice of national and community competition authorities, two main categories of markets can be defined in the food-dominant distribution sector. These are, on the one hand, the "downstream" markets, of a local dimension, which bring together retail companies and consumers for the sale of consumer goods, and on the other hand, the "upstream" markets for supplying retail companies with everyday consumer goods, of a national dimension.  </w:t>
        <w:br/>
        <w:t xml:space="preserve">A. UPSTREAM SUPPLY MARKETS  </w:t>
        <w:br/>
        <w:t xml:space="preserve">1. PRODUCT MARKETS  </w:t>
        <w:br/>
        <w:t xml:space="preserve">7. Regarding supply markets, the European Commission has recognized the existence of markets segmented by major product groups, a delimitation followed by national authorities. However, in these markets, the decision-making practice of competition authorities does not distinguish between sales from producers to wholesalers and those made to other customers such as retailers or the catering industry, for example. The Commission has, however, noted that there are serious indications suggesting that the supply market in the retail sector could constitute an autonomous market while leaving the question open.  </w:t>
        <w:br/>
        <w:t xml:space="preserve">2. GEOGRAPHICAL DELIMITATION  </w:t>
        <w:br/>
        <w:t xml:space="preserve">8. Both community and national competition authorities consider that the geographical delimitation of supply markets is essentially national while not excluding that for certain categories of products, due to their fragility, the market dimension may be narrower than the national market.  </w:t>
        <w:br/>
        <w:t xml:space="preserve">9. Regarding the DOM (Overseas Departments), as noted by the Competition Authority in its opinion No. 09-D-45 regarding the mechanisms of importation and distribution of consumer goods in the DOM, it is important to highlight the very specific nature of supply circuits and their effects on the competitive balance of the markets concerned. A significant portion of the supply for food-dominant retail brands comes from local producers and wholesalers, in order to meet local tastes and eating habits, but also to limit import costs, including maritime freight and customs duties. In the context of operations occurring in the DOM, national decision-making practice has therefore considered that the relevant geographical markets for supply could be limited to each DOM, including the island of Réunion on one hand, and the Antilles-Guyane area on the other.  </w:t>
        <w:br/>
        <w:t xml:space="preserve">10. In this case, the local supply of the two hypermarkets operated by GBH in Réunion, on one hand, and the Casino hypermarket in Saint Pierre, on the other, represents respectively [...] % and [...] % of their total supply expenditures.  </w:t>
        <w:br/>
        <w:t xml:space="preserve">11. The acquirer is also present, as a supplier, in the local market for fresh product supply, particularly in the segment of fresh dairy products, through the company Sorelait, which is part of the GBH group. The analysis of the effects of the operation on competition in these markets and on the downstream markets will therefore also be conducted for the island of Réunion in terms of the vertical effects of the operation.  </w:t>
        <w:br/>
        <w:t xml:space="preserve">B. WHOLESALE MARKETS FOR FOOD AND NON-FOOD PRODUCTS  </w:t>
        <w:br/>
        <w:t>12. Regarding the wholesale distribution of food products, the decision-making practice has repeatedly recognized the existence of distinct markets, segmented by distribution channel: firstly, large-scale distribution and food-dominant businesses ("GMS"), secondly, the catering industry ("RHF"), and finally, the agri-food industry.</w:t>
      </w:r>
    </w:p>
    <w:p>
      <w:r>
        <w:rPr>
          <w:b/>
        </w:rPr>
        <w:t>[Pages 4–6]</w:t>
      </w:r>
    </w:p>
    <w:p>
      <w:r>
        <w:t xml:space="preserve">13. Regarding the DOM, national decision-making practice has considered the existence of a wholesale distribution market intended for the GMS at the level of each DOM and/or the Antilles-Guyane zone, corresponding to the activity of wholesale importers. The specificity of this supply chain, and its essential nature in supplying the local GMS, noted by the Competition Authority, argues for the recognition of a wholesale distribution market for food and non-food products intended for the GMS in the case of the DOM. However, the question of the existence of such a market may be left open, with the conclusions of the competitive analysis remaining unchanged in the context of the present operation.  </w:t>
        <w:br/>
        <w:t xml:space="preserve">14. Due to the strong specialization of wholesale importers, decision-making practice has retained a segmentation of the wholesale distribution markets for food and non-food products intended for the GMS by major product families (beverages, fresh products, dry products, frozen products, perishable products in self-service, drugstore-cosmetics-hygiene, etc.). There is no reason to challenge this segmentation in the context of the present operation.  </w:t>
        <w:br/>
        <w:t xml:space="preserve">15. Due to the activity of supplier and wholesale importer of the GBH group and its presence in the downstream retail distribution market, reinforced by the operation, the vertical effects of the operation on these markets will be examined at the level of the island of La Réunion.  </w:t>
        <w:br/>
        <w:t xml:space="preserve">C. DOWNSTREAM MARKETS OF FOOD-ORIENTED RETAIL DISTRIBUTION  </w:t>
        <w:br/>
        <w:t xml:space="preserve">1. SERVICE MARKETS  </w:t>
        <w:br/>
        <w:t xml:space="preserve">16. Regarding the retail sale of everyday consumer goods, both community and national competition authorities have distinguished six categories of commerce using several criteria, including store size, sales techniques, accessibility, the nature of the service provided, and the range of products offered: (i) hypermarkets, (ii) supermarkets, (iii) specialized trade, (iv) small retail trade, (v) maxi discounters, (vi) mail order.  </w:t>
        <w:br/>
        <w:t xml:space="preserve">17. Hypermarkets are usually defined as stores with a food-oriented focus with a legal sales area exceeding 2,500 m². However, this threshold must be used with caution and may be adapted to the specific case, as stores whose area is close to the threshold, either above or below, may, in fact, be in direct competition.  </w:t>
        <w:br/>
        <w:t xml:space="preserve">18. In this case, the operation concerns the acquisition of a company that operates a food-oriented retail business under the Géant Casino banner, with a sales area of 5,740 m². It therefore falls into the category of hypermarkets.  </w:t>
        <w:br/>
        <w:t xml:space="preserve">19. However, while the overall service provided by hypermarkets (product diversity, depth of ranges, accessibility, low prices) is specific, the size criterion that determines the extent of the assortment between supermarkets and hypermarkets must be used with caution in each case, as stores whose area is near the threshold used to distinguish them (2,500 m²), either below or above, may, in fact, be in direct competition. Therefore, the conditions under which the market actually operates are taken into consideration, particularly the fact that, in a number of geographical configurations, a hypermarket may be habitually used by some consumers as a local store, substituting for a supermarket. Conversely, the reverse is almost never verified and is even less so when the size of the hypermarket in question is significant.  </w:t>
        <w:br/>
        <w:t xml:space="preserve">20. Consequently, the analysis is conducted, on the one hand, on a market comprising only hypermarkets and, on the other hand, on a market including all formats of large and medium-sized food-oriented stores (hypermarkets, supermarkets, hard-discounters), excluding convenience stores (less than 400 m²).  </w:t>
        <w:br/>
        <w:t xml:space="preserve">2. GEOGRAPHICAL DELIMITATION  </w:t>
        <w:br/>
        <w:t xml:space="preserve">21. In its recent decisions regarding operations involving hypermarkets or supermarkets, the Competition Authority has recalled that depending on the size of the stores concerned, the conditions of competition should be assessed over two different areas:  </w:t>
        <w:br/>
        <w:t xml:space="preserve">- a first area where consumer demand meets the supply of hypermarkets that they can access within less than 30 minutes of travel by car and which are, from their perspective, substitutable for one another;  </w:t>
        <w:br/>
        <w:t xml:space="preserve">- a second area where consumer demand meets the supply of supermarkets and other equivalent forms of commerce located within less than 15 minutes of travel time by car. These latter forms of commerce may include, in addition to supermarkets, hypermarkets located near consumers and discount stores.  </w:t>
        <w:br/>
        <w:t xml:space="preserve">22. Other criteria may nevertheless be taken into account to evaluate the impact of a concentration on the competitive situation in the retail distribution markets, which may lead to refining the usual delimitations presented above.  </w:t>
        <w:br/>
        <w:t xml:space="preserve">23. Decision-making practice has considered that the catchment area of a hypermarket of less than 10,000 m² located on the island of La Réunion could be defined by taking into account a travel time by car of between 15 to 20 minutes when it is located in an isolated site, and 30 minutes in the case of a location in a shopping center. The parties consider that the operation can be analyzed over a first catchment area comprising hypermarkets located within less than 30 minutes by car from the target store, and over a second catchment area comprising supermarkets and other equivalent forms of commerce located within less than 15 minutes of travel time by car. The relevance of this delimitation is confirmed by the responses to the market test conducted with competitors of the target hypermarket.  </w:t>
        <w:br/>
        <w:t xml:space="preserve">24. In any case, the question of the exact delimitation of the relevant geographical markets may be left open as long as the conclusions of the competitive analysis remain unchanged, regardless of the delimitation adopted.  </w:t>
        <w:br/>
        <w:t xml:space="preserve">III. Competitive Analysis  </w:t>
        <w:br/>
        <w:t xml:space="preserve">A. ANALYSIS OF HORIZONTAL EFFECTS  </w:t>
        <w:br/>
        <w:t xml:space="preserve">1. DOWNSTREAM MARKET OF FOOD-ORIENTED RETAIL DISTRIBUTION  </w:t>
        <w:br/>
        <w:t xml:space="preserve">25. GBH does not engage in any food-oriented retail trade activities in the markets corresponding to a travel time of 30 or 15 minutes around the target hypermarket. The two hypermarkets operated by GBH in La Réunion in Sainte Clotilde (97 490) and Sainte Suzanne (97 441) are located about an hour's drive from the target store. Therefore, the operation will not result in any overlap of activities in these food-oriented retail markets.  </w:t>
        <w:br/>
        <w:t xml:space="preserve">26. Consequently, the operation is not likely to harm competition in the food-oriented retail distribution markets through horizontal effects, regardless of the exact geographical delimitation adopted.  </w:t>
        <w:br/>
        <w:t xml:space="preserve">2. UPSTREAM SUPPLY MARKETS  </w:t>
        <w:br/>
        <w:t xml:space="preserve">a) At the national level  </w:t>
        <w:br/>
        <w:t xml:space="preserve">27. In the upstream supply market at the national level, the purchaser is present as a buyer both for the supply of its food-oriented retail stores and due to its activity as a wholesale importer, through several subsidiaries established in Martinique, Guadeloupe, Guyana, and La Réunion, and through its own purchasing center established in mainland France, Bamappro.  </w:t>
        <w:br/>
        <w:t xml:space="preserve">28. The strengthening of its purchasing power due to the operation remains limited, as the purchasing share of the target hypermarket represents only [0-5]% of the national supply market estimated by the parties at 70 billion euros. In any case, following the operation, the total purchases of the GBH group will represent less than 1% of the national supply market.  </w:t>
        <w:br/>
        <w:t>29. If we consider the upstream supply market for private label products "Carrefour" from the purchasing center of the brand, the operation is not likely to significantly strengthen GBH's purchasing power vis-à-vis the national center. Indeed, before the operation, the amount of purchases by Hyper CK in private label and Casino first-price products represents [5-10]% of its total purchases, and its sales of private label products do not exceed [5-10]% of its turnover. GBH stores, for their part, achieve about [10-20]% of their sales with Carrefour private label products. If the same sales ratio were achieved by the target, it would only marginally strengthen GBH's weight in the private label purchases it makes from Carrefour, which represent a minimal share of private label sales by Carrefour. Furthermore, as noted by the Authority in 2009, it is worth recalling the limited role played by private label products and "first-price" products in the competitive dynamics of the DOM markets.</w:t>
      </w:r>
    </w:p>
    <w:p>
      <w:r>
        <w:rPr>
          <w:b/>
        </w:rPr>
        <w:t>[Pages 7–9]</w:t>
      </w:r>
    </w:p>
    <w:p>
      <w:r>
        <w:t xml:space="preserve">b) At the local level  </w:t>
        <w:br/>
        <w:t xml:space="preserve">30. The supplies of large retail stores (GMS) carried out at the level of the island of La Réunion mainly concern fresh, liquid, and perishable products as well as locally or nationally branded products distributed locally by (i) local producers, (ii) wholesale importers, and (iii) branches of nationally established suppliers.  </w:t>
        <w:br/>
        <w:t xml:space="preserve">31. The parties to the transaction prioritize local sourcing at the level of the island of La Réunion, as their local purchases represent, for GBH, [60-70]% of their total sourcing expenditures and [80-90]% for Hyper CK.  </w:t>
        <w:br/>
        <w:t xml:space="preserve">32. In the absence of reliable data on the total size of the local sourcing market for GMS in La Réunion, the market share held in the downstream distribution market at the departmental level of La Réunion, calculated from sales areas, can help estimate the weight of each party in the upstream sourcing market at the local level. In this hypothesis, the local purchasing power of GBH, estimated at 7.9%, is only slightly strengthened by the acquisition of Hyper CK (3.5% of retail sales areas predominantly focused on food).  </w:t>
        <w:br/>
        <w:t xml:space="preserve">33. It is also necessary to examine whether the transaction is likely to strengthen the purchasing power of GBH by product families in sourcing.  </w:t>
        <w:br/>
        <w:t xml:space="preserve">34. Regarding the category of traditional fresh products (butchery, delicatessen, fishmonger, fruits and vegetables, bakery-pastry), the notifying party estimates the size of the local sourcing market for GMS in traditional fresh products at 200 million euros. GBH's share of purchases in this market would amount to [10-20]% after the transaction ([5-10]% for GBH and [0-5]% for Hyper CK) in this product family.  </w:t>
        <w:br/>
        <w:t xml:space="preserve">35. Regarding locally distributed local or national branded products, the analysis will be conducted on the four product families that concentrate nearly 70% of the local purchases of the parties and on which the transaction is likely to have an impact: liquid products, dry grocery products, drugstore-perfume-hygiene products, and perishable products (excluding the traditional fresh products mentioned above).  </w:t>
        <w:br/>
        <w:t xml:space="preserve">36. Thus, concerning its local sourcing in La Réunion for national or local branded products, GBH's purchasing power will rise after the transaction to [10-20]% (GBH: [5-10]%; Hyper CK: [0-5]%) for liquid products, to [10-20]% (GBH: [5-10]%; Hyper CK: [0-5]%) for dry grocery products, to [5-10]% (GBH: [5-10]%; Hyper CK: [0-5]%) for drugstore-perfume-hygiene products, and to [10-20]% (GBH: [5-10]%; Hyper CK: [0-5]%) for self-service perishable products.  </w:t>
        <w:br/>
        <w:t xml:space="preserve">37. This strengthening, even if limited, of GBH's purchasing power as a result of the transaction occurs in markets where the supply sector is much less concentrated than the demand sector and may therefore have the effect of placing some of its suppliers in a situation of economic dependence. Indeed, in the sourcing markets on the island of La Réunion, a limited number of distribution groups exploit the majority of large or medium-sized retail outlets predominantly focused on food and negotiate with numerous local producers and wholesale importers, of varying sizes, more or less specialized in a product family, whether or not backed by a distribution group.  </w:t>
        <w:br/>
        <w:t xml:space="preserve">38. The notifying party has established a list of common suppliers to the purchaser and the target, who may see their dependence on GBH increase and find themselves in a situation of economic dependence after the transaction. This risk of economic dependence is assessed in relation to the share that a market represents in the supplier's total sales. Competition authorities consider that there is a threshold beyond which the survival of the manufacturer may be jeopardized, as the disappearance of this market could, sooner or later, push the supplier into a difficult financial situation, or even towards bankruptcy. The level of this threshold is not fixed and depends on a large number of specific parameters according to the sectors concerned, the structure and financial situation of the companies, the existence and cost of any alternative solutions.  </w:t>
        <w:br/>
        <w:t xml:space="preserve">39. When examining a transaction concerning the food retail sector, the European Commission has set the threshold at 22% beyond which a producer cannot replace the loss of a customer without incurring significant financial losses. In this case, the transaction only strengthens the purchaser's position beyond this threshold for a small number of them. The elements in the file do not indicate that the transaction will be likely to place suppliers in a situation of economic dependence.  </w:t>
        <w:br/>
        <w:t xml:space="preserve">40. In light of these elements, the transaction is not likely to harm competition in the national and local sourcing markets.  </w:t>
        <w:br/>
        <w:t xml:space="preserve">B. ANALYSIS OF VERTICAL EFFECTS  </w:t>
        <w:br/>
        <w:t xml:space="preserve">41. GBH being present in the downstream markets of food retail, in the upstream markets as a supplier of fresh dairy products and as a wholesale importer of certain product families, it is necessary to examine the potential vertical effects that the strengthening of its position in the downstream distribution market will entail as a result of the transaction in question.  </w:t>
        <w:br/>
        <w:t xml:space="preserve">1. BETWEEN THE SOURCING MARKETS IN LA RÉUNION (LOCAL SUPPLIERS) AND THE DOWNSTREAM MARKET OF FOOD RETAIL  </w:t>
        <w:br/>
        <w:t xml:space="preserve">42. GBH controls the company Sorelait, active in La Réunion in the manufacturing and marketing of fresh dairy products. It produces yogurts, fresh cheeses, fresh desserts, as well as certain dairy specialties, which it mainly sells to GMS. GBH is therefore present as a supplier and as a buyer in the local sourcing market for GMS in fresh dairy products.  </w:t>
        <w:br/>
        <w:t xml:space="preserve">43. The transaction does not pose a risk of locking access to customers for other dairy suppliers on the island of La Réunion, given GBH's downstream market shares after the transaction. Indeed, GBH will hold, after the transaction, a market share of [10-20]% in the downstream food retail market in La Réunion (including [0-5]% for the target), which will not make it an essential operator for the distribution of fresh dairy products to consumers. Furthermore, the two hypermarkets operated by GBH before the transaction represent less than [5-10]% of the purchases of fresh dairy products made by GMS in La Réunion, while the target hypermarket represents less than [0-5]% of the purchases made in the local sourcing market for GMS in fresh dairy products. The combined purchases of the parties therefore represent less than [5-10]% of the total purchases made in this market.  </w:t>
        <w:br/>
        <w:t xml:space="preserve">44. On the other hand, regarding a potential input locking strategy, which would consist of GBH restricting or degrading the supply of dairy products to competing food retail outlets in La Réunion, it should be noted that GBH, through its subsidiary Sorelait, holds a market share of [30-40]% in volume and [30-40]% in value in the local sourcing market for GMS in fresh dairy products. Sorelait markets products under well-known private labels. The group's brands (Danone, Danette, Dany, Gervais, Taillefine, Jockey, Danao) indeed have strong recognition among consumers, confirmed by responses to the market test conducted with GBH's competing GMS. Sorelait is challenged by the Cilam group (which holds a market share of [60-70]% in volume) that produces and markets yogurts (notably under the brands Yoplait, Petit Filou, Silhouette, Piton des Neiges).  </w:t>
        <w:br/>
        <w:t xml:space="preserve">45. As noted by the Competition Authority in its opinion No. 09-A-45 of September 8, 2009, the production of yogurts constitutes one of the few agri-food industries present in the DOM. However, local production is ensured by a duopoly in La Réunion, a finding that is also valid for other markets of production and marketing of fresh dairy products in La Réunion.  </w:t>
        <w:br/>
        <w:t xml:space="preserve">46. GMS in La Réunion source very little fresh dairy products from suppliers established in mainland France. According to the parties' estimates, only 3.5% of the dairy purchases of GMS in La Réunion have resulted in imports. Responses to the market test conducted with GMS customers of Sorelait confirm that sourcing dairy products from suppliers established in mainland France constitutes only a marginal alternative to products supplied by local producers. Some private label products are imported by certain GMS by air. Others source no more than 15% of their supplies from their national purchasing center.  </w:t>
        <w:br/>
        <w:t xml:space="preserve">47. The likelihood that GBH could, after this transaction, implement an input locking strategy by degrading the supply of competing food retail outlets in fresh dairy products must be assessed by examining, first, whether the new entity will have the capacity to significantly lock access to inputs, secondly, whether the incentives to do so are sufficient, and thirdly, whether a locking strategy would have a significant effect on the markets in question. In this case, these three criteria are closely linked.  </w:t>
        <w:br/>
        <w:t>48. It emerges from the investigation that GBH does not have the capacity and/or is not incentivized to implement an input locking strategy, and will not be further incentivized after the transaction. Upstream, Sorelait faces competition from the market leader in the local sourcing of fresh dairy products for GMS, the company Cilam, which markets products under equally well-known brands. Cilam represents approximately [60-70]% of fresh dairy product sales to GMS, a share significantly higher than that of Sorelait.</w:t>
      </w:r>
    </w:p>
    <w:p>
      <w:r>
        <w:rPr>
          <w:b/>
        </w:rPr>
        <w:t>[Pages 10–12]</w:t>
      </w:r>
    </w:p>
    <w:p>
      <w:r>
        <w:t xml:space="preserve">has a wider range. Furthermore, the production capacities of Cilam, which operates four production lines dedicated to the production of yogurts, fresh cheeses, and fresh desserts, are greater than those of Sorelait, which operates only one production line. In the event of a lock-in strategy being implemented by the inputs, the competing GMS of GBH would therefore be able to source their supplies from Cilam.  </w:t>
        <w:br/>
        <w:t xml:space="preserve">49. Moreover, GBH's position downstream is limited. GBH holds only 11.4% of the sales area in the department, of which 3.5% is for the target store. In fact, the stores controlled by GBH will represent only [10-20]% of Sorelait's sales after the operation, which thus generates the vast majority of its turnover from GBH's competitors. GBH was therefore not incentivized, prior to the operation, to lock in the supply of competing sales areas for products manufactured by Sorelait, and the operation should not in itself create incentives in this direction.  </w:t>
        <w:br/>
        <w:t xml:space="preserve">50. Similarly, the operation does not entail risks of locking in the outlets represented for Cilam by the target store. The purchases of fresh dairy products made by the two Carrefour stores already controlled by GBH represent less than [10-20]% of the total purchases of dairy products made by the GMS in La Réunion, and the purchases of the target store represent less than [0-5]% of these. Following the operation, the new entity will therefore represent less than [5-10]% of the total purchases of dairy products made by the GMS on the island of La Réunion.  </w:t>
        <w:br/>
        <w:t xml:space="preserve">51. In light of these elements, Sorelait will neither be able nor incentivized to adopt a lock-in strategy following the operation.  </w:t>
        <w:br/>
        <w:t xml:space="preserve">52. Furthermore, the investigation focused on verifying whether there was a risk of implementing a lock-in strategy concerning the commercial cooperation budgets. In the context of annual commercial negotiations, Sorelait indeed negotiates with the GMS for pricing advantages in the form of discounts or rebates, but also in the form of remuneration for services aimed at promoting its products to consumers, otherwise known as commercial cooperation services.  </w:t>
        <w:br/>
        <w:t xml:space="preserve">53. However, it does not appear that Sorelait will be incentivized after the operation to significantly restrict the commercial cooperation budgets allocated to GBH's competing brands. Sorelait must indeed increase its sales of dairy products, particularly to fulfill its commitments to promote Danone brands. In any case, even if Sorelait were to significantly reduce the commercial cooperation budgets allocated to the competing food retail chains of GBH in the food retail markets, it is unlikely that the reduction of inputs constituted by the commercial cooperation budgets related to Sorelait's products would reduce competition in the food-dominant retail distribution markets.  </w:t>
        <w:br/>
        <w:t xml:space="preserve">54. Indeed, the financial impact for the concerned distributors of a decrease in the commercial cooperation budgets allocated to them in exchange for the promotion of products manufactured by Sorelait would be low. The commercial cooperation budgets related to the promotion of products manufactured by Sorelait represent, on average, for a client brand, [5-10]% of the amount of its purchases of dairy products. However, the purchases of products manufactured by Sorelait themselves represent less than 3% of the total purchases of Sorelait's clients, according to the information provided by them in response to the market test. Moreover, a reduction in the commercial cooperation budgets allocated by Sorelait to GBH's competing GMS should lead to a reduction in promotions concerning the dairy products supplied by Sorelait. However, the effects of this decrease in commercial cooperation budgets could be mitigated, or even offset, by promotions and sales of dairy products from other competing brands, notably products manufactured by Cilam.  </w:t>
        <w:br/>
        <w:t xml:space="preserve">55. In light of these elements, the operation is not likely to harm competition through vertical effects between the markets for the supply of fresh dairy products to GMS in La Réunion and the food-dominant retail markets in La Réunion.  </w:t>
        <w:br/>
        <w:t xml:space="preserve">2. BETWEEN THE WHOLESALE MARKETS AND THE DOWNSTREAM MARKET OF FOOD-DOMINANT RETAIL DISTRIBUTION  </w:t>
        <w:br/>
        <w:t xml:space="preserve">56. Firstly, the strengthening, downstream, of a vertically integrated company makes it possible for this company to implement a strategy of foreclosing outlets. In this case, GBH's competitors present as wholesalers in La Réunion, particularly the importing wholesalers, could be deprived of the outlet represented by the hypermarket operated by Hyper CK.  </w:t>
        <w:br/>
        <w:t xml:space="preserve">57. GBH's position, following the operation, in the downstream market of food-dominant distribution in La Réunion (11.4% of sales areas, of which 3.5% is for the target store) is, however, not of a nature to allow the group to adopt a lock-in strategy that would have a significant effect on the wholesale market, making this hypothesis very unlikely. Indeed, both national and community competition authorities consider a threshold of 30% market share below which it is unlikely that a transaction could harm competition through vertical effects.  </w:t>
        <w:br/>
        <w:t xml:space="preserve">58. Furthermore, the purchases of the target store represent [0-5]% of the local wholesale market for food and non-food products sold to GMS. For the only product families in which GBH is present as a wholesaler (dry grocery, drugstore-perfume-hygiene, liquids, and perishable products in self-service), the purchases of the store operated by Hyper CK never represent more than [0-5]% of the market in question, regardless of the product family concerned.  </w:t>
        <w:br/>
        <w:t xml:space="preserve">59. Secondly, a risk of lock-in by inputs can also be ruled out in this case. Indeed, GBH is present in the wholesale distribution markets for food and non-food products to the food retail chains in La Réunion through two of its subsidiaries: Bamyrex, a wholesaler-importer primarily marketing products from three product categories (dry grocery, liquids, drugstore-perfume-hygiene) and Sorelait, which markets perishable products (compotes) and liquids (fruit juices). Additionally, the purchasing center Bamappro supplies the food retail chains operated by the GBH group in La Réunion under the Carrefour banner.  </w:t>
        <w:br/>
        <w:t xml:space="preserve">60. The notifying party has provided the following assessment of its position in the wholesale market for GMS, as well as in the wholesale markets segmented by product type:  </w:t>
        <w:br/>
        <w:t>20 This assessment of GBH's position in the overall wholesale market for GMS and in the segments of the wholesale market for liquids, dry grocery products, and DPH products was conducted based on publicly available turnover data. The assessment of GBH's position in the wholesale market for perishable products in self-service was carried out by calculating the market size based on the amount of purchases made by GBH's GMS in La Réunion and the market share of these GMS in the downstream market of food-dominant retail distribution.</w:t>
      </w:r>
    </w:p>
    <w:p>
      <w:r>
        <w:t xml:space="preserve">Market Size Market Share Market Share Market Share  </w:t>
        <w:br/>
        <w:t xml:space="preserve">(in millions of euros) of Bamappro21 of Bamyrex and of the GBH group  </w:t>
        <w:br/>
        <w:t xml:space="preserve">Sorelait  </w:t>
        <w:br/>
        <w:t xml:space="preserve">Overall market for […] [0-5]% [0-5]% [5-10]%  </w:t>
        <w:br/>
        <w:t xml:space="preserve">the distribution of products  </w:t>
        <w:br/>
        <w:t xml:space="preserve">to GMS in La Réunion  </w:t>
        <w:br/>
        <w:t xml:space="preserve">Liquids […] [0-5]% [0-5]% [0-5]%  </w:t>
        <w:br/>
        <w:t xml:space="preserve">Dry grocery […] [0-5]% [0-5]% [5-10]%  </w:t>
        <w:br/>
        <w:t xml:space="preserve">Drugstore-Perfume- […] [0-5]% [0-5]% [0-5]%  </w:t>
        <w:br/>
        <w:t xml:space="preserve">Hygiene  </w:t>
        <w:br/>
        <w:t xml:space="preserve">Perishable products in […] [0-5]% [5-10]% [5-10]%  </w:t>
        <w:br/>
        <w:t xml:space="preserve">self-service  </w:t>
        <w:br/>
        <w:t xml:space="preserve">61. Bamyrex and Sorelait, the wholesalers of GBH present in La Réunion, hold a cumulative market share of less than [0-5]% in the wholesale markets for GMS, in which at least one of these two companies is present. If we take into account the turnover achieved by Bamappro in these markets to assess the market share of the GBH group, it remains below [5-10]%, regardless of the segmentation chosen.  </w:t>
        <w:br/>
        <w:t xml:space="preserve">62. In these markets, the GBH group faces competition from numerous wholesalers distributing competing products or distributing the most well-known national brand products distributed by GBH in the wholesale markets22. Furthermore, the GBH group does not hold any legal exclusivity for the distribution of products in La Réunion as a wholesaler, and the notifying party indicates that it has no de facto exclusivity.  </w:t>
        <w:br/>
        <w:t xml:space="preserve">63. In light of these elements, the GBH group is not in a position to implement, from the wholesale market for GMS, a lock-in strategy by inputs to the detriment of its competitors in the food-dominant retail markets in La Réunion.  </w:t>
        <w:br/>
        <w:t xml:space="preserve">64. Consequently, the operation is not likely to harm competition through vertical effects.  </w:t>
        <w:br/>
        <w:t xml:space="preserve">21 Market share calculated taking into account the turnover achieved in 2011 by Sogedial Exploitation for the supply of GBH's GMS in La Réunion.  </w:t>
        <w:br/>
        <w:t>22 For example, Pepsico products in the liquids category; Lu, Brossard, or Kellogg's products in the dry grocery products category; Andros or Bonne Maman brand products in the perishable products in self-service category.</w:t>
      </w:r>
    </w:p>
    <w:p>
      <w:r>
        <w:rPr>
          <w:b/>
        </w:rPr>
        <w:t>[Pages 13–13]</w:t>
      </w:r>
    </w:p>
    <w:p>
      <w:r>
        <w:t xml:space="preserve">DECIDES  </w:t>
        <w:br/>
        <w:t xml:space="preserve">Sole Article: The operation notified under number 13-016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