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https://www.autoritedelaconcurrence.fr/fr/decision-de-controle-des-concentrations/relative-la-prise-de-controle-exclusif-de-la-societe-ihle</w:t>
      </w:r>
    </w:p>
    <w:p>
      <w:r>
        <w:t>Pages translated : 6</w:t>
      </w:r>
    </w:p>
    <w:p/>
    <w:p>
      <w:r>
        <w:rPr>
          <w:b/>
        </w:rPr>
        <w:t>[Pages 1–3]</w:t>
      </w:r>
    </w:p>
    <w:p>
      <w:r>
        <w:t xml:space="preserve">FRENCH REPUBLIC  </w:t>
        <w:br/>
        <w:t xml:space="preserve">Decision No. 14-DCC-169 of November 17, 2014  </w:t>
        <w:br/>
        <w:t xml:space="preserve">regarding the exclusive control of IHLE Holding AG  </w:t>
        <w:br/>
        <w:t>by Michelin Finanz Gesellschaft für Beteiligungen AG &amp; OGH</w:t>
      </w:r>
    </w:p>
    <w:p>
      <w:r>
        <w:t xml:space="preserve">The Competition Authority,  </w:t>
        <w:br/>
        <w:t xml:space="preserve">Having regard to the notification file submitted in full to the merger service on October 15, 2014, regarding the exclusive control of IHLE Holding AG by Michelin Finanz Gesellschaft für Beteiligungen AG &amp; OGH, formalized by a purchase agreement dated August 5, 2014;  </w:t>
        <w:br/>
        <w:t xml:space="preserve">Having regard to Book IV of the Commercial Code relating to price freedom and competition, and in particular its Articles L. 430-1 to L. 430-7;  </w:t>
        <w:br/>
        <w:t xml:space="preserve">Having regard to the supplementary elements transmitted by the parties during the investigation;  </w:t>
        <w:br/>
        <w:t>Adopts the following decision:</w:t>
      </w:r>
    </w:p>
    <w:p>
      <w:r>
        <w:t xml:space="preserve">I. The concerned companies and the operation  </w:t>
        <w:br/>
        <w:t xml:space="preserve">1. Michelin Finanz Gesellschaft für Beteiligungen AG &amp; OGH (hereinafter "Michelin") is a company under German law owned by Compagnie Générale des Etablissements Michelin. The Michelin group is primarily active in the manufacturing, sale, and distribution of original equipment tires and replacement tires, as well as in the sale of certain travel products. The Michelin group also owns the companies Euromaster and Tyredating, which are active in the tire distribution sector.  </w:t>
        <w:br/>
        <w:t xml:space="preserve">2. IHLE Holding AG (hereinafter "IHLE") is 19.9% owned by Michelin and 80.1% by Consus Holding GmbH. It is active in the wholesale distribution of new replacement tires for passenger vehicles and vans in Europe.  </w:t>
        <w:br/>
        <w:t>3. Under the share purchase agreement concluded on August 5, 2014, the operation consists of the acquisition of all the capital and voting rights of IHLE by Michelin.</w:t>
      </w:r>
    </w:p>
    <w:p>
      <w:r>
        <w:t xml:space="preserve">4. As it results in the exclusive control of IHLE by Michelin, the notified operation constitutes a concentration within the meaning of Article L. 430-1 of the Commercial Code.  </w:t>
        <w:br/>
        <w:t>5. The companies concerned together achieve a total worldwide turnover excluding tax of more than 150 million euros (Michelin: 20.24 billion euros for the fiscal year ending December 31, 2013; IHLE: [...] euros for the same fiscal year). Each of these companies has achieved a turnover in France exceeding 50 million euros (Michelin: [...] euros for the fiscal year ending December 31, 2013; IHLE: [...] euros for the same fiscal year). Given these turnovers, the operation does not fall under the jurisdiction of the European Union. However, the control thresholds mentioned in I of Article L. 430-2 of the Commercial Code are exceeded. This operation is therefore subject to the provisions of Articles L. 430-3 and following of the Commercial Code relating to economic concentration.</w:t>
      </w:r>
    </w:p>
    <w:p>
      <w:r>
        <w:t xml:space="preserve">II. Definition of relevant markets  </w:t>
        <w:br/>
        <w:t>6. The parties to the operation are simultaneously active in the market for new replacement tires. In particular, the acquirer is active upstream in the tire manufacturing market and downstream in the retail distribution of tires, through its subsidiaries Euromaster and Tyredating. The target is present in the intermediate market for wholesale tire distribution, with the acquirer also being marginally present in this market through its subsidiary Euromaster. The operation therefore results in a horizontal overlap in the wholesale tire distribution market, and its effects will also be examined in terms of vertical effects on the new replacement tire markets.</w:t>
      </w:r>
    </w:p>
    <w:p>
      <w:r>
        <w:t xml:space="preserve">A. THE DOWNSTREAM MARKET FOR REPLACEMENT TIRE DISTRIBUTION  </w:t>
        <w:br/>
        <w:t xml:space="preserve">1. DEFINITION OF PRODUCT MARKETS  </w:t>
        <w:br/>
        <w:t xml:space="preserve">7. Regarding tire distribution, decision-making practice distinguishes the supply of original equipment tires (also known as "first fit") from that of replacement tires. Indeed, although these products are identical, they are not intended for the same customers and are distributed through different channels. Original equipment tires correspond to tires placed on new vehicles. These tires are generally sold without intermediaries, directly from the producer to automobile manufacturers. In contrast, replacement tires concern purchases made by vehicle users. Only replacement tires are concerned by this operation.  </w:t>
        <w:br/>
        <w:t xml:space="preserve">8. Regarding replacement tires, the Competition Authority, like the European Commission, distinguishes several markets according to the categories of vehicles concerned: (i) passenger vehicles and vans, (ii) trucks and buses, (iii) agricultural machinery, (iv) public works and civil engineering machinery, (v) non-motorized two-wheeled vehicles, and (vi) motorized two-wheeled vehicles.  </w:t>
        <w:br/>
        <w:t xml:space="preserve">9. The distribution of tires for passenger vehicles and vans, the only one concerned by the proposed operation, can be carried out via (i) the channel of specialist dealers (such as Euromaster, Vulco, First Stop, Métifiot, Point S, Profil Plus, or Eurotyre); (ii) the channel of auto centers (such as Norauto, Feu Vert, Speedy); (iii) the channel of dealers and garages. Alongside these traditional channels, online sales have developed in recent years, either through the websites of traditional distributors or through the online shops of pure player operators. The Authority has considered, while leaving the question open, to distinguish a market for the sale of tires online.  </w:t>
        <w:br/>
        <w:t xml:space="preserve">10. In this case, only the acquirer, through its subsidiaries Euromaster and Tyredating, is active in the retail distribution market.  </w:t>
        <w:br/>
        <w:t>11. There is no need to challenge these definitions in the context of the present operation.</w:t>
      </w:r>
    </w:p>
    <w:p>
      <w:r>
        <w:t xml:space="preserve">2. DEFINITION OF GEOGRAPHIC MARKETS  </w:t>
        <w:br/>
        <w:t xml:space="preserve">12. Decision-making practice, while leaving the question open, has considered that the markets for the distribution of replacement tires for different types of vehicles, including passenger vehicles and vans, have a national dimension.  </w:t>
        <w:br/>
        <w:t xml:space="preserve">13. The notifying party believes that the retail distribution market is of European dimension, due to the absence of divergence in competitive conditions within the different Member States.  </w:t>
        <w:br/>
        <w:t>14. In this case, there is no need to rule on the exact delimitation of the market, as the conclusions of the competitive analysis remain unchanged. The analysis will be conducted at the national level.</w:t>
      </w:r>
    </w:p>
    <w:p>
      <w:r>
        <w:rPr>
          <w:b/>
        </w:rPr>
        <w:t>[Pages 4–6]</w:t>
      </w:r>
    </w:p>
    <w:p>
      <w:r>
        <w:t>B. UPSTREAM MARKETS OF MANUFACTURING AND WHOLESALE DISTRIBUTION OF REPLACEMENT TIRES</w:t>
      </w:r>
    </w:p>
    <w:p>
      <w:r>
        <w:t>1. THE MARKET FOR MANUFACTURING REPLACEMENT TIRES FOR PASSENGER VEHICLES AND LIGHT TRUCKS</w:t>
      </w:r>
    </w:p>
    <w:p>
      <w:r>
        <w:t>15. Decision-making practice6 has considered that the market for manufacturing replacement tires can be subdivided based on the categories of vehicles concerned: (i) passenger vehicles and light trucks, (ii) trucks and buses, (iii) agricultural machinery, (iv) construction and civil engineering machinery, (v) non-motorized two-wheelers, and (vi) motorized two-wheelers.</w:t>
      </w:r>
    </w:p>
    <w:p>
      <w:r>
        <w:t>16. Decision-making practice7 further considers, while leaving the question open, that this market is rather national in scope. The notifying party believes that this market is at least European in scope given the low transport costs in Europe and the existence of a common regulatory framework allowing the free marketing of tires. In this case, only the acquirer, Michelin, is active in the market for manufacturing tires.</w:t>
      </w:r>
    </w:p>
    <w:p>
      <w:r>
        <w:t>17. There is no need to rule on the exact delimitation of the market in this case, as the conclusions of the competitive analysis remain unchanged regardless of the delimitation retained. The analysis will be conducted at the national level.</w:t>
      </w:r>
    </w:p>
    <w:p>
      <w:r>
        <w:t>2. THE MARKET FOR WHOLESALE DISTRIBUTION OF NEW REPLACEMENT TIRES FOR PASSENGER VEHICLES AND LIGHT TRUCKS</w:t>
      </w:r>
    </w:p>
    <w:p>
      <w:r>
        <w:t>18. Decision-making practice8 has considered distinguishing wholesale distribution from retail distribution of replacement tires, while leaving this question open. In the event of a wholesale distribution market, it has considered that it would be appropriate to segment this market by type of vehicle.</w:t>
      </w:r>
    </w:p>
    <w:p>
      <w:r>
        <w:t>19. Competition authorities have also observed, while leaving the question open, that the markets for wholesale distribution of tires are national in scope.</w:t>
      </w:r>
    </w:p>
    <w:p>
      <w:r>
        <w:t>20. In this case, the target's activity primarily focuses on the wholesale distribution of new replacement tires for passenger vehicles and light trucks. The acquirer is also present in this market through its subsidiary Euromaster, which also distributes new replacement tires for heavy vehicles (trucks and buses, agricultural machinery, construction and civil engineering machinery) and two-wheeled vehicles.</w:t>
      </w:r>
    </w:p>
    <w:p>
      <w:r>
        <w:t>21. Therefore, without the need to rule on the exact delimitation of the market, the conclusions of the competitive analysis remaining unchanged, the analysis will be conducted on the market for wholesale distribution of new replacement tires for passenger vehicles and light trucks at the national level.</w:t>
      </w:r>
    </w:p>
    <w:p>
      <w:r>
        <w:t>6 See in particular the decisions of the European Commission No. COMP/M.1470 Goodyear/Sumitomo of July 23, 1999; No. COMP/M.3081 Michelin/Viborg of March 7, 2003; No. COMP/M.4516 Continental/Matador of June 8, 2007; the decision of the General Court No. T-203/01 Michelin/European Commission of September 30, 2003; the decision of the Competition Authority, No. 10-DCC-149 of October 26, 2010, regarding the joint control of TyreDating by the French Tire Manufacturer Michelin and Atiro Holding.</w:t>
      </w:r>
    </w:p>
    <w:p>
      <w:r>
        <w:t>7 See the aforementioned decisions.</w:t>
      </w:r>
    </w:p>
    <w:p>
      <w:r>
        <w:t>8 See the aforementioned decision 10-DCC-149.</w:t>
      </w:r>
    </w:p>
    <w:p>
      <w:r>
        <w:t>III. Competitive Analysis</w:t>
      </w:r>
    </w:p>
    <w:p>
      <w:r>
        <w:t>A. HORIZONTAL EFFECTS</w:t>
      </w:r>
    </w:p>
    <w:p>
      <w:r>
        <w:t>22. The activities of the parties overlap only in the market for wholesale distribution of new replacement tires for passenger vehicles and light trucks. At the national level, their combined market share will rise to [10-20]% following the operation, with an increment limited to [0-5]%. In this market, the parties will continue to face competition from about twenty players, including the market leader Massa (with a market share of [40-50]%), Districash ([10-20]%), or Copadex ([5-10]%).</w:t>
        <w:br/>
        <w:t xml:space="preserve"> </w:t>
        <w:br/>
        <w:t>23. At the European level, the combined market share of the parties will be relatively modest, estimated at [0-5]%.</w:t>
      </w:r>
    </w:p>
    <w:p>
      <w:r>
        <w:t>24. Consequently, the operation is not likely to harm competition through horizontal effects in the market for wholesale distribution of new replacement tires for passenger vehicles and light trucks.</w:t>
      </w:r>
    </w:p>
    <w:p>
      <w:r>
        <w:t>B. VERTICAL EFFECTS</w:t>
      </w:r>
    </w:p>
    <w:p>
      <w:r>
        <w:t>25. A vertical concentration can restrict competition by making it more difficult for competitors to access the markets in which the new entity will be active, potentially driving out competitors or penalizing them by increasing their costs. This lock-in can target downstream markets when the integrated company refuses to sell an input to its downstream competitors. The lock-in strategy can also concern upstream markets when the downstream branch of the integrated company refuses to purchase products from upstream manufacturers, thereby reducing their commercial outlets. The decision-making practice of competition authorities generally dismisses these lock-in risks when the share of the company resulting from the operation in the relevant markets does not exceed 30%.</w:t>
      </w:r>
    </w:p>
    <w:p>
      <w:r>
        <w:t>26. In this case, Michelin's position at the national level in the upstream market for manufacturing new replacement tires for passenger vehicles and light trucks is [30-40]%. In this market, Michelin nevertheless faces competition from several manufacturers, such as Continental ([10-20]%), Goodyear ([10-20]%), or Bridgestone ([10-20]%), which represent alternative sources of supply for wholesalers.</w:t>
      </w:r>
    </w:p>
    <w:p>
      <w:r>
        <w:t>27. It also appears that IHLE's logistical capacities, particularly in terms of storage, are significantly lower than Michelin's current production. Thus, exclusive distribution of its products by IHLE would not allow Michelin to sell its entire production. It is therefore unlikely that Michelin would be incentivized to reserve the distribution of its products to IHLE following the operation.</w:t>
      </w:r>
    </w:p>
    <w:p>
      <w:r>
        <w:t>28. Finally, the notifying party specifies that to ensure its tires have the widest possible commercial exposure, it is in its interest to have its products distributed by a large number of different wholesalers9.</w:t>
      </w:r>
    </w:p>
    <w:p>
      <w:r>
        <w:t>29. Consequently, the operation is not likely to degrade the access conditions to inputs for the wholesale competitors of the new entity.</w:t>
      </w:r>
    </w:p>
    <w:p>
      <w:r>
        <w:t>9 Notification form, p.32.</w:t>
      </w:r>
    </w:p>
    <w:p>
      <w:r>
        <w:t>30. In the downstream markets for wholesale distribution of new replacement tires for passenger vehicles and light trucks, the position of the new entity is estimated at [10-20]%. It will therefore not be able to restrict its downstream competitors' access to customers.</w:t>
      </w:r>
    </w:p>
    <w:p>
      <w:r>
        <w:t>31. The operation is therefore not likely to harm competition through vertical effects in the relevant markets.</w:t>
      </w:r>
    </w:p>
    <w:p>
      <w:r>
        <w:t>DECIDES</w:t>
      </w:r>
    </w:p>
    <w:p>
      <w:r>
        <w:t>Sole Article: The operation notified under number 14-157 is authorized.</w:t>
      </w:r>
    </w:p>
    <w:p>
      <w:r>
        <w:t>The President,</w:t>
        <w:br/>
        <w:t>Bruno Lasserre</w:t>
      </w:r>
    </w:p>
    <w:p>
      <w: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