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https://www.autoritedelaconcurrence.fr/fr/decision-de-controle-des-concentrations/relative-la-prise-de-controle-exclusif-de-la-societe-inula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18-DCC-194 of November 20, 2018  </w:t>
        <w:br/>
        <w:t xml:space="preserve">regarding the exclusive control acquisition of the company Inula by the company  </w:t>
        <w:br/>
        <w:t xml:space="preserve">Ardian France  </w:t>
        <w:br/>
        <w:t xml:space="preserve">The Competition Authority,  </w:t>
        <w:br/>
        <w:t xml:space="preserve">Having regard to the complete notification file submitted to the mergers department on October 15, 2018,  </w:t>
        <w:br/>
        <w:t xml:space="preserve">concerning the exclusive control acquisition of the company Inula by the company Ardian France, and  </w:t>
        <w:br/>
        <w:t xml:space="preserve">formalized by share purchase agreements dated October 4,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provided during the investigation by the notifying party;  </w:t>
        <w:br/>
        <w:t xml:space="preserve">Adopts the following decision:  </w:t>
        <w:br/>
        <w:t xml:space="preserve">1. The notified transaction consists of the exclusive control acquisition by the company Ardian France of the  </w:t>
        <w:br/>
        <w:t xml:space="preserve">company Inula, which is active in the field of herbal remedies. It constitutes  </w:t>
        <w:br/>
        <w:t xml:space="preserve">a concentration operation within the meaning of Article L. 430-1 of the Commercial Code. Given  </w:t>
        <w:br/>
        <w:t xml:space="preserve">the turnover generated by the companies concerned, the transaction does not fall under the  </w:t>
        <w:br/>
        <w:t xml:space="preserve">jurisdiction of the European Union. On the other hand, the control thresholds mentioned in point I  </w:t>
        <w:br/>
        <w:t xml:space="preserve">of Article L. 430-2 of the Commercial Code are exceeded. This transaction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transaction is not likely to harm competition  </w:t>
        <w:br/>
        <w:t>in the relevant markets.</w:t>
      </w:r>
    </w:p>
    <w:p>
      <w:r>
        <w:t xml:space="preserve">DECIDES  </w:t>
        <w:br/>
        <w:t xml:space="preserve">Sole Article: The notified transaction under number 18-238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