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https://www.autoritedelaconcurrence.fr/fr/decision-de-controle-des-concentrations/relative-la-prise-de-controle-exclusif-de-la-societe-iss</w:t>
      </w:r>
    </w:p>
    <w:p>
      <w:r>
        <w:t>Pages translated : 14</w:t>
      </w:r>
    </w:p>
    <w:p/>
    <w:p>
      <w:r>
        <w:rPr>
          <w:b/>
        </w:rPr>
        <w:t>[Pages 1–3]</w:t>
      </w:r>
    </w:p>
    <w:p>
      <w:r>
        <w:t xml:space="preserve">FRENCH REPUBLIC  </w:t>
        <w:br/>
        <w:t xml:space="preserve">Decision No. 10-DCC-114 of September 10, 2010  </w:t>
        <w:br/>
        <w:t xml:space="preserve">regarding the exclusive control of the company ISS Environnement  </w:t>
        <w:br/>
        <w:t>by the company Paprec France</w:t>
      </w:r>
    </w:p>
    <w:p>
      <w:r>
        <w:t xml:space="preserve">The Competition Authority,  </w:t>
        <w:br/>
        <w:t xml:space="preserve">Having regard to the notification file sent to the merger service on August 16, 2010, and declared complete on August 16, 2010, regarding the exclusive control of the company ISS Environnement by the company Paprec France, formalized by a transfer contract dated July 29,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Paprec France ("Paprec") is active in the waste management sector (collection, treatment, recycling). It is controlled by JLPP Invest, which holds […] % of the capital and [&gt;50] % of the voting rights. JLPP Invest is itself controlled by Mr. Jean-Luc Petithuguenin, who also exercises exclusive control over […], a company that operates a waste storage facility. The Paprec group achieved a global turnover of [&gt;150] million euros excluding tax in 2009, of which [&gt;50] million in France.  </w:t>
        <w:br/>
        <w:t xml:space="preserve">2. ISS Environnement ("ISS") is active in the waste management sector (collection, treatment, recycling), management of waste collection centers, and urban cleaning and sanitation services. It is owned at [&gt;50] % by ISS Holding Paris. ISS fully owns 3 subsidiaries: BSE, Hoguin, and Gros Environnement. In addition, it jointly controls with Veolia Environnement the company TRI 72. It also holds […] % of TRI 17, a joint venture with Coved without joint control, which has only a residual activity of temporary storage and transit of waste. In 2009, ISS achieved a global turnover of 95.7 million euros excluding tax, entirely realized in France.  </w:t>
        <w:br/>
        <w:t xml:space="preserve">3. The transfer contract dated July 29, 2010, provides that at the end of the operation, Paprec will hold [&gt;50] % of the shares and voting rights of ISS.  </w:t>
        <w:br/>
        <w:t>4. Insofar as it results, in light of the preceding developments, in the exclusive control of the target company by Paprec, the notified operation constitutes a concentration within the meaning of Article L. 430-1 of the Commercial Code. Given the turnovers of the concerned companies, it does not have a Community dimension. On the other hand,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5. The parties are present in the waste sector, which includes the activities of collection, transport, treatment, reuse, and disposal of waste. Decision-making practice, both Community and national, considers that the waste management sector comprises two stages: collection and treatment, with treatment consisting either of waste disposal or its recovery. The European Commission, in its decision COMP/M.5464, distinguished within treatment a specific sorting activity. ISS also offers a number of services to public authorities: urban cleanliness, sanitation, landscaping of gardens and parks.</w:t>
      </w:r>
    </w:p>
    <w:p>
      <w:r>
        <w:t xml:space="preserve">A. THE MARKETS FOR THE COLLECTION OF WASTE  </w:t>
        <w:br/>
        <w:t>6. The French and Community competition authorities consider that there are as many service markets as there are major types of waste: hazardous waste or special industrial waste, non-hazardous waste or ordinary waste, and specific waste.</w:t>
      </w:r>
    </w:p>
    <w:p>
      <w:r>
        <w:t xml:space="preserve">1. THE COLLECTION OF HAZARDOUS WASTE  </w:t>
        <w:br/>
        <w:t xml:space="preserve">a) Service markets  </w:t>
        <w:br/>
        <w:t xml:space="preserve">7. Hazardous waste is waste containing, in varying quantities, toxic or dangerous elements, of organic nature (solvents, hydrocarbons) or mineral (acids, surface treatment baths, foundry sands, metallic hydroxide sludges). More precisely, under national law, waste is considered hazardous if it exhibits one or more of the properties listed in Annex I of the decree of April 18, 2002, relating to the classification of waste: explosive, oxidizing, flammable, irritating, harmful, toxic, carcinogenic, corrosive, infectious, toxic for reproduction, mutagenic, ecotoxic. National and Community decision-making practice has considered that the collection of these wastes is likely to form a distinct market insofar as this service must be carried out by specialized companies, from their place of production to their disposal or recovery site. Indeed, hazardous waste cannot be deposited in treatment or transit facilities receiving other categories of waste.  </w:t>
        <w:br/>
        <w:t>8. In this case, both parties are active in the collection of hazardous waste.</w:t>
      </w:r>
    </w:p>
    <w:p>
      <w:r>
        <w:t xml:space="preserve">b) Geographic markets  </w:t>
        <w:br/>
        <w:t>9. National and Community competition authorities have identified a national dimension of the hazardous waste collection market.</w:t>
      </w:r>
    </w:p>
    <w:p>
      <w:r>
        <w:t xml:space="preserve">2. THE COLLECTION OF NON-HAZARDOUS WASTE  </w:t>
        <w:br/>
        <w:t xml:space="preserve">a) Service markets  </w:t>
        <w:br/>
        <w:t xml:space="preserve">10. Non-hazardous waste is segmented between household and similar waste (DMA), on the one hand, and ordinary business waste (DBE), on the other hand. The collection of the latter includes several types of collection: mixed collection, selective collection, single-material collection (metal, wood, plastics). However, the minister, in his decision C2007-168, conducted a global analysis of these different types of collection. Furthermore, within the DBE, the Commission and the minister identified a distinct relevant market comprising the collection and treatment of scrap metal, possibly segmented between carbon steel scrap and stainless steel scrap.  </w:t>
        <w:br/>
        <w:t>11. In this case, only ISS has an activity of collecting DMA. The activities of the parties overlap, however, in the segment of DBE collection. It is not necessary in this case to rule on the relevance of a separate analysis for the collection and treatment of scrap metal, as the results of the competitive analysis remain unchanged.</w:t>
      </w:r>
    </w:p>
    <w:p>
      <w:r>
        <w:t xml:space="preserve">b) Geographic markets  </w:t>
        <w:br/>
        <w:t>12. In the aforementioned decisions, the Commission considered that the markets for DMA and DBE collection are of national dimension, given the tendering procedures used by local authorities or waste-producing companies. However, regarding DBE, the minister noted that SMEs could be encouraged to choose a provider at the local level. In this case, the parties argue that the relevant collection areas include at least one department and the bordering departments and have delineated 7 areas where their activities overlap. Insofar as the conclusions of the analysis remain unchanged, the question of the geographical delineation of these markets can, however, remain open.</w:t>
      </w:r>
    </w:p>
    <w:p>
      <w:r>
        <w:rPr>
          <w:b/>
        </w:rPr>
        <w:t>[Pages 4–6]</w:t>
      </w:r>
    </w:p>
    <w:p>
      <w:r>
        <w:t>13. Finally, for the segment of scrap metal, the European Commission indicated, while leaving the question open, that the geographical market could be delineated by areas with a radius of 200 km. Since Paprec's sites specialized in this type of collection are located only in the departments of Lot and Pyrénées-Atlantiques, while those of ISS are located in the departments of Sarthe, Isère, and Var, the activities of the parties do not overlap in a potential market for the collection and treatment of scrap metal.</w:t>
      </w:r>
    </w:p>
    <w:p>
      <w:r>
        <w:t>3. THE COLLECTION OF SPECIFIC WASTE</w:t>
      </w:r>
    </w:p>
    <w:p>
      <w:r>
        <w:t>14. Specific waste refers to waste that is subject to special regulations. In its decision C2007-168, the minister considered that each category of specific waste could constitute a distinct relevant market, given their physical characteristics which differ significantly from one type of waste to another. A market for WEEE (waste from electrical and electronic equipment) has thus been distinguished, which is further segmented into the collection of household WEEE (mainly composed of household appliances, consumer hi-fi equipment, video equipment, computer and telecommunications equipment, tools, toys, and lamps) and the collection of professional WEEE (such as supermarket cold displays, dentist chairs, television studio cameras, vending machines, medical equipment, etc.). Similarly, the minister indicated that asbestos could be considered as specific waste.</w:t>
      </w:r>
    </w:p>
    <w:p>
      <w:r>
        <w:t>15. In this case, the questions regarding the precise delineation of the markets can remain open insofar as there is no overlap in the activities of the parties concerning the previously mentioned activities, with only Paprec engaged in the collection of WEEE and asbestos collection.</w:t>
      </w:r>
    </w:p>
    <w:p>
      <w:r>
        <w:t>B. MARKETS FOR WASTE TREATMENT</w:t>
      </w:r>
    </w:p>
    <w:p>
      <w:r>
        <w:t>16. In its decision C2007-168, the minister considered that the treatment activity encompasses two distinct services, as waste can either be disposed of or recovered. The choice between these two treatments depends on the regulations specific to each type of waste or, when such regulations do not exist, on the available facilities in relation to the market value of the waste. Indeed, a waste will only be recovered if the economic conditions for its recovery are more advantageous than the total cost of its transport and disposal.</w:t>
      </w:r>
    </w:p>
    <w:p>
      <w:r>
        <w:t>17. The minister conducted an analysis in the aforementioned decision of the treatment of ordinary waste, the treatment of WEEE, and the recovery of metal waste, paper and cardboard, and wood waste. He excluded the analysis of the treatment of hazardous waste and other specific waste as there was no overlap in activities.</w:t>
      </w:r>
    </w:p>
    <w:p>
      <w:r>
        <w:t>18. In this case, as the parties are not concurrently active in the treatment of hazardous waste, the analysis will focus on (i) the treatment of non-hazardous or ordinary waste, (ii) the treatment of specific waste, and (iii) the recovery of waste.</w:t>
      </w:r>
    </w:p>
    <w:p>
      <w:r>
        <w:t>1. THE TREATMENT OF ORDINARY WASTE</w:t>
      </w:r>
    </w:p>
    <w:p>
      <w:r>
        <w:t>a) Service markets</w:t>
      </w:r>
    </w:p>
    <w:p>
      <w:r>
        <w:t>19. The treatment of ordinary waste consists either of incineration or landfilling, and community practice has thus considered that there are two distinct markets. The minister, in his aforementioned decision, left the question of a precise delineation of the market based on these two modes of waste disposal open. Furthermore, the Commission recently, in its decision COMP/M.5464, distinguished within the treatment of ordinary waste a third relevant market concerning the sorting of this waste. The minister, however, considers that the sorting activity occurs either at the collection level or at the treatment level of the waste, but does not constitute a distinct market in itself. Moreover, the minister mentioned the possibility that household fermentable waste (green waste and other organic waste), which is the only waste admitted in composting units, constitutes a distinct service market, while leaving the question open.</w:t>
      </w:r>
    </w:p>
    <w:p>
      <w:r>
        <w:t>20. In this case, the question of the precise delineation of the market for the treatment of ordinary waste can remain open as long as the results of the competitive analysis remain unchanged. The competitive analysis will be conducted, in this decision, on the market for sorting ordinary waste and on the market for landfilling this waste.</w:t>
      </w:r>
    </w:p>
    <w:p>
      <w:r>
        <w:t>b) Geographic markets</w:t>
      </w:r>
    </w:p>
    <w:p>
      <w:r>
        <w:t>21. The decision-making practice of the Commission had considered that the geographical dimension of the markets for the treatment of ordinary waste was departmental in France. This results from the application of the principle of proximity which imposes landfilling in the department of origin under the threat of very high taxes, on the one hand, and from the existence of different legal frameworks depending on the departments, particularly with the departmental plans for the disposal of household waste in France, on the other hand. The minister, in his aforementioned decision, however, left the question of the geographical delineation of the markets for the treatment of ordinary waste open, having noted that the Commission had also been able to adopt, for Sweden, a geographical delineation consisting of areas with a radius of 200 km. The departmental or regional delineation of the market was also left open in the Commission's decision COMP/M.5494.</w:t>
      </w:r>
    </w:p>
    <w:p>
      <w:r>
        <w:t>22. In this case, Paprec has nine sorting centers in French territory and ISS has eight centers plus one in project. The activities of the parties overlap only in the department of Rhône where each has a center. Regarding the market for the treatment by landfilling of ordinary waste, ISS has five centers (in Sarthe, Indre, Corrèze, Bouches-du-Rhône, and Isère), Paprec has one center located in Yonne, and Terralia has one center located in Seine-et-Marne. By delineating an area with a radius of 200 km around each of these centers, it appears that four of these areas overlap. The competitive analysis will therefore focus on the overlapping area of these four zones, namely the departments of Allier, Cher, Essonne, Eure, Eure-et-Loir, Indre, Loir-et-Cher, Loiret, Nièvre, Seine-et-Marne, Yonne, and Yvelines.</w:t>
      </w:r>
    </w:p>
    <w:p>
      <w:r>
        <w:t>2. THE TREATMENT OF SPECIFIC WASTE</w:t>
      </w:r>
    </w:p>
    <w:p>
      <w:r>
        <w:t>23. Based on the definition of specific waste given in the aforementioned ministerial decision and on national decision-making practice, the parties have identified three distinct markets within the treatment of specific waste: the treatment of WEEE, the treatment of asbestos, and the treatment of healthcare activity waste. In this case, the question of the precise delineation of these markets can remain open insofar as the activities of the parties do not overlap, with only ISS treating these types of waste.</w:t>
      </w:r>
    </w:p>
    <w:p>
      <w:r>
        <w:t>3. THE RECOVERY OF WASTE</w:t>
      </w:r>
    </w:p>
    <w:p>
      <w:r>
        <w:t>24. In contrast to disposal, recovery involves the treatment of waste with the aim of reselling it to industries consuming recycled waste (material recovery) or producing energy (energy recovery). For the purposes of the analysis, the term "recovery" only covers material recovery.</w:t>
      </w:r>
    </w:p>
    <w:p>
      <w:r>
        <w:t>a) Service markets</w:t>
      </w:r>
    </w:p>
    <w:p>
      <w:r>
        <w:t>25. The minister, in his decision C2007-168, segmented this recovery market into as many markets as there are types of materials to be recovered: scrap metal, glass, paper-cardboard, plastics, wood. He thus distinguished for his analysis a market for the recovery of metal waste, a market for the recovery of wood waste, and a market for the recovery of paper and cardboard. Regarding paper and cardboard waste, the minister retained a global market for the recovery of paper and cardboard. Similarly, he retained a global market for the recovery of wood waste. Concerning metal waste, this category includes ferrous metals, non-ferrous metals, and metal from the dismantling of End-of-Life Vehicles (ELVs). The recyclable materials mainly come from new offcuts resulting from steel processing and recovered scrap metal. However, the minister considered for his analysis a global market for metal waste as it appears that there is a strong substitutability between these different types of scrap metal, both from the demand side and the supply side, with providers recovering the different types of scrap metal indiscriminately, regardless of their origin. Furthermore, the European Commission adopted the segmentation made by the minister and distinguished a new market, that of the recovery of sewage sludge.</w:t>
      </w:r>
    </w:p>
    <w:p>
      <w:r>
        <w:t>26. In this case, the parties concurrently engage in recovery activities for paper-cardboard waste, wood, plastics, metal waste, and construction waste. Each of these markets will therefore be subject to a competitive analysis.</w:t>
      </w:r>
    </w:p>
    <w:p>
      <w:r>
        <w:rPr>
          <w:b/>
        </w:rPr>
        <w:t>[Pages 7–9]</w:t>
      </w:r>
    </w:p>
    <w:p>
      <w:r>
        <w:t>b) Geographic markets</w:t>
      </w:r>
    </w:p>
    <w:p>
      <w:r>
        <w:t>27. The minister has retained a national dimension of the waste recovery market. Indeed, certain materials may have a sufficiently high economic value to justify that transportation costs, even significant ones, are negligible in light of the recovery they undergo. Furthermore, recycling facilities do not always offer as extensive local coverage as treatment facilities. Finally, it appears that in these markets, operators of national size are active throughout the territory. Both on the supply and demand sides, the competitive conditions can be considered homogeneous in France.</w:t>
      </w:r>
    </w:p>
    <w:p>
      <w:r>
        <w:t>C. THE MARKET FOR RECOVERED WASTE TRADING SERVICES</w:t>
      </w:r>
    </w:p>
    <w:p>
      <w:r>
        <w:t>1. SERVICE MARKETS</w:t>
      </w:r>
    </w:p>
    <w:p>
      <w:r>
        <w:t>28. The parties have identified a market for recovered waste trading services, which they define as a buying/reselling activity where a recycled materials trader acquires recycled materials from recycling companies with the aim of reselling them to end consumers. The parties specify that traders are not necessarily present at the waste recovery stage, even if some companies are part of vertically integrated groups. In this case, the question of the delineation of this market can remain open insofar as the conclusions of the competitive analysis remain unchanged, regardless of the delineation retained.</w:t>
      </w:r>
    </w:p>
    <w:p>
      <w:r>
        <w:t>2. GEOGRAPHIC MARKETS</w:t>
      </w:r>
    </w:p>
    <w:p>
      <w:r>
        <w:t>29. The parties argue that the market for trading recovered products is of Community size, even global, particularly due to homogeneous competitive conditions within the European Union. By analogy, it can be noted that the European Commission, regarding the market for trading ferrous waste, has left open the question of a Community or global delineation of this market, and that the Minister, regarding the market for trading copper waste, has retained the same dimension while leaving the question open. The geographic delineation of the market can in this case remain open insofar as the operation does not raise any competition issues in this market, regardless of its delineation.</w:t>
      </w:r>
    </w:p>
    <w:p>
      <w:r>
        <w:t>D. THE MARKET FOR URBAN CLEANING</w:t>
      </w:r>
    </w:p>
    <w:p>
      <w:r>
        <w:t>1. SERVICE MARKET</w:t>
      </w:r>
    </w:p>
    <w:p>
      <w:r>
        <w:t>30. The Commission has had the opportunity to segment this sector based on the identity of the client, distinguishing between urban cleaning and industrial cleaning. Urban cleaning mainly consists of cleaning public infrastructures and urban sanitation networks under contracts with local authorities. Industrial cleaning encompasses the cleaning of professional premises (administrative, commercial), industrial facilities, production tools, machines, or tanks. In this case, the question of the delineation of the market can remain open, with only ISS having an urban cleaning activity.</w:t>
      </w:r>
    </w:p>
    <w:p>
      <w:r>
        <w:t>2. GEOGRAPHIC MARKETS</w:t>
      </w:r>
    </w:p>
    <w:p>
      <w:r>
        <w:t>31. Regarding the geographic dimension of cleaning markets, the Commission has already had the opportunity to retain a national framework. In this case, the question of the geographic delineation of the market can remain open.</w:t>
      </w:r>
    </w:p>
    <w:p>
      <w:r>
        <w:t>E. THE MARKET FOR SERVICES TO WASTE COLLECTION CENTERS</w:t>
      </w:r>
    </w:p>
    <w:p>
      <w:r>
        <w:t>1. SERVICE MARKET</w:t>
      </w:r>
    </w:p>
    <w:p>
      <w:r>
        <w:t>32. The parties have considered the existence of a market for services related to waste collection centers. These services can range from simple waste removal to the complete delegated management of a waste collection center. The parties believe that it is not possible to isolate the different services provided into separate markets and that a global market for services related to waste collection centers should therefore be taken into account. Decision-making practice, whether Community or national, has never had the opportunity to rule on such a market.</w:t>
      </w:r>
    </w:p>
    <w:p>
      <w:r>
        <w:t>33. In this case, both parties provide services to waste collection centers. However, the question of the precise delineation of this market can remain open due to the very weak position of the parties in this segment.</w:t>
      </w:r>
    </w:p>
    <w:p>
      <w:r>
        <w:t>2. GEOGRAPHIC MARKETS</w:t>
      </w:r>
    </w:p>
    <w:p>
      <w:r>
        <w:t>34. Decision-making practice has not had the opportunity to rule on such a market. Nevertheless, the parties believe that the market is of national dimension insofar as contracts are awarded following a tendering procedure organized by local authorities and open to all operators established in the national territory.</w:t>
      </w:r>
    </w:p>
    <w:p>
      <w:r>
        <w:t>35. In this case, the parties provide services to waste collection centers throughout the entire French territory. The delineation retained for the purposes of the analysis will therefore be national, although the question of the precise geographical delineation of this market remains open.</w:t>
      </w:r>
    </w:p>
    <w:p>
      <w:r>
        <w:t>III. Competitive Analysis</w:t>
      </w:r>
    </w:p>
    <w:p>
      <w:r>
        <w:t>A. HORIZONTAL ANALYSIS</w:t>
      </w:r>
    </w:p>
    <w:p>
      <w:r>
        <w:t>1. THE MARKET FOR THE COLLECTION OF HAZARDOUS WASTE</w:t>
      </w:r>
    </w:p>
    <w:p>
      <w:r>
        <w:t>36. On a national market for the collection of hazardous waste estimated at 447 million euros in 2007, the combined turnovers of the parties in 2009 represent less than [0-5]% of the total. This share is even smaller if the activities of lead and asbestos collection are excluded. The proposed operation is therefore not likely to harm competition.</w:t>
      </w:r>
    </w:p>
    <w:p>
      <w:r>
        <w:t>2. THE MARKET FOR THE COLLECTION OF DBE</w:t>
      </w:r>
    </w:p>
    <w:p>
      <w:r>
        <w:t>37. On a national market estimated at 512 million euros in 2007, Paprec achieved a turnover of […] million euros in 2009, representing [0-5]% market share, and ISS Environnement achieved a turnover of […] million euros, representing [0-5]% market share. The combined market share of the parties is thus [5-10]%. The proposed operation does not therefore pose a competitive risk at the national level.</w:t>
      </w:r>
    </w:p>
    <w:p>
      <w:r>
        <w:t>38. At the local level, the parties estimate that DBE collection agencies primarily offer their services to operators located in the department where they are established and in neighboring departments. Paprec has thus defined collection zones around each of its agencies, zones that include the department in which the agency is located and neighboring departments. In seven of these zones, an overlap of activity between the parties is observed. These are the zones around the agencies in Avignon, Varces, Saint-Priest, Saint-Herblain, Laval, Joué les Tours, and the one around the agencies located in Lot.</w:t>
      </w:r>
    </w:p>
    <w:p>
      <w:r>
        <w:t>39. The collection zone of Avignon corresponds to the departments of Ardèche, Bouches-du-Rhône, Gard, Hérault, Lozère, and Vaucluse. In this zone, the parties achieve a combined turnover of […] million euros (Paprec […] euros and ISS […] euros). The new entity will face competition from several operators such as Plancher Environnement ([…] million euros in turnover in 2008), BS Environnement ([…] million euros in turnover in 2007), Environnement 48 ([…] million euros in turnover in 2009), Veolia, Sita/Sita Sud, Delta Recyclage, or Silim.</w:t>
      </w:r>
    </w:p>
    <w:p>
      <w:r>
        <w:t>40. The collection zone of Varces corresponds to the departments of Ain, Ardèche, Drôme, Isère, Loire, Rhône, and Savoie. In this zone, the parties achieve...</w:t>
      </w:r>
    </w:p>
    <w:p>
      <w:r>
        <w:rPr>
          <w:b/>
        </w:rPr>
        <w:t>[Pages 10–12]</w:t>
      </w:r>
    </w:p>
    <w:p>
      <w:r>
        <w:t>a cumulative turnover of […] million euros (Paprec […] euros and ISS […] million euros). The new entity will face competition from several operators such as Plancher Environnement (4.2 million euros in turnover in 2008), Veolia, Sita MOS, Quinson Fonlupt, Lely Environnement, or Coved.</w:t>
      </w:r>
    </w:p>
    <w:p>
      <w:r>
        <w:t>41. The collection area of Saint-Priest corresponds to the departments of Ain, Isère, Loire, Rhône, and Saône-et-Loire. In this area, the parties achieve a cumulative turnover of […] million euros (Paprec […] euros and ISS […] million euros). The new entity will face competition from several operators such as Veolia, Sita MOS/Sita Centre Est, Quinson Fonlupt, Lely Environnement, or Coved.</w:t>
      </w:r>
    </w:p>
    <w:p>
      <w:r>
        <w:t>42. The collection area of Saint-Herblain corresponds to the departments of Ille-et-Vilaine, Loire-Atlantique, Maine-et-Loire, Morbihan, and Vendée. In this area, the parties achieve a cumulative turnover of […] million euros (Paprec […] euros and ISS […] million euros). The new entity will face competition from several operators such as Veolia, Sita Ouest, Guy Pradat Recyclage, Theaud, Coved, Brangeon, or Barabazanges Tri Ouest.</w:t>
      </w:r>
    </w:p>
    <w:p>
      <w:r>
        <w:t>43. The collection area of Laval corresponds to the departments of Ille-et-Vilaine, Maine-et-Loire, Manche, Mayenne, Orne, and Sarthe. In this area, the parties achieve a cumulative turnover of […] million euros (Paprec […] euros and ISS […] million euros). The new entity will face competition from several operators such as Veolia, Sita Ouest/SNN Sita, Guy Pradat Recyclage, Passenaud Recyclage, or Coved.</w:t>
      </w:r>
    </w:p>
    <w:p>
      <w:r>
        <w:t>44. The collection area of Joué les Tours corresponds to the departments of Indre, Indre-et-Loire, Loir-et-Cher, Maine-et-Loire, Sarthe, and Vienne. In this area, the parties achieve a cumulative turnover of […] million euros (Paprec […] euros and ISS […] euros). The new entity will face competition from several operators such as Veolia, Sita Centre Ouest, Coved, Passenaud Recyclage, Sepchat, or Arcante.</w:t>
      </w:r>
    </w:p>
    <w:p>
      <w:r>
        <w:t>45. The collection area of the Lot agencies corresponds to the departments of Allier, Aveyron, Corrèze, Dordogne, Lot, Lot-et-Garonne, and Tarn-et-Garonne. In this area, the parties achieve a cumulative turnover of […] million euros (Paprec […] euros and ISS […] million euros). The new entity will face competition from several operators such as Établissements Paul Brangé (3.11 million euros in turnover in 2009), Veolia/Onyx Midi Pyrénées, Sita MOS/Sita Sud Ouest, Coved, and Drimm (Groupe Séché Environnement).</w:t>
      </w:r>
    </w:p>
    <w:p>
      <w:r>
        <w:t>46. It follows from the above that the proposed operation is not likely to harm competition at the regional level.</w:t>
      </w:r>
    </w:p>
    <w:p>
      <w:r>
        <w:t>3. THE MARKET FOR THE SORTING OF GENERAL WASTE</w:t>
      </w:r>
    </w:p>
    <w:p>
      <w:r>
        <w:t>47. The activities of the parties overlap only in the department of Rhône. Paprec provides sorting services for a volume of […] tons and ISS for a volume of […] tons. The parties were unable to estimate the volume of the sorting market in this department. Nevertheless, they indicated that the Veolia site in Rillieux-la-Pape provides sorting services for a volume of […] tons, the Coved site for a volume of […] tons, and the Nicollin site for a volume of […] tons. The market share of the parties does not exceed 30% without taking into account the existence of several other smaller sites, including two for Serdex, two for Veolia, three for Sita MOS (Suez Environnement), with operators RDS, RCP, and Nicollin each having a center. The proposed operation is therefore not likely to harm competition in a potential market for the sorting of general waste.</w:t>
      </w:r>
    </w:p>
    <w:p>
      <w:r>
        <w:t>4. THE MARKET FOR THE LANDFILLING OF GENERAL WASTE</w:t>
      </w:r>
    </w:p>
    <w:p>
      <w:r>
        <w:t>48. In the overlapping area concerned (namely the intersecting departments of the 200 km zones created around each landfill site), the total estimated annual storage capacity by the parties amounts to […] million tons. The landfill sites of the parties, located on the outskirts of this area, have a combined storage capacity of […] tons ([…] tons for the Paprec site in Yonne, […] tons for the Terralia site in Seine-et-Marne, […] tons for the ISS site in Sarthe, and […] tons at the ISS site in Indre). The combined storage capacity of the parties therefore represents [10-20]% of the total supply. The proposed operation is therefore not likely to harm competition in a potential local landfill market.</w:t>
      </w:r>
    </w:p>
    <w:p>
      <w:r>
        <w:t>5. THE MARKET FOR THE RECOVERY OF PAPER AND CARDBOARD</w:t>
      </w:r>
    </w:p>
    <w:p>
      <w:r>
        <w:t>49. In a national market estimated by the parties at 7 million tons in 2009, Paprec recovers […] 000 tons ([10-20]% market share) and ISS […] tons ([0-5]%). The combined market share of the parties in this market is thus [10-20]%. The proposed operation is not likely to harm competition in a potential market for the recovery of paper and cardboard.</w:t>
      </w:r>
    </w:p>
    <w:p>
      <w:r>
        <w:t>6. THE MARKET FOR THE RECOVERY OF WOOD WASTE</w:t>
      </w:r>
    </w:p>
    <w:p>
      <w:r>
        <w:t>50. In a national market estimated by the parties at 3 million tons in 2009, Paprec recovers […] tons ([0-5]% market share) and ISS […] tons ([0-5]%). The combined market share of the parties in this market is therefore less than [5-10]% and the proposed operation is not likely to harm competition.</w:t>
      </w:r>
    </w:p>
    <w:p>
      <w:r>
        <w:t>7. THE MARKET FOR THE RECOVERY OF PLASTIC WASTE</w:t>
      </w:r>
    </w:p>
    <w:p>
      <w:r>
        <w:t>51. In a national market estimated at 1.1 million tons in 2007, Paprec recovers […] tons ([5-10]% market share) and ISS […] tons ([0-5]%). The combined market share of the parties in this market is thus [5-10]%. Due to the very small increment in market share, the proposed operation is not likely to harm competition.</w:t>
      </w:r>
    </w:p>
    <w:p>
      <w:r>
        <w:t>8. THE MARKET FOR THE RECOVERY OF METAL WASTE</w:t>
      </w:r>
    </w:p>
    <w:p>
      <w:r>
        <w:t>52. In a national market evaluated by the parties at 15.4 million tons, Paprec recovers […] tons ([0-5]% market share) and ISS, […] tons ([0-5]%). The combined market share of the parties in this market is less than [0-5]% and the proposed operation is not likely to harm competition.</w:t>
      </w:r>
    </w:p>
    <w:p>
      <w:r>
        <w:t>9. THE MARKET FOR THE RECOVERY OF CONSTRUCTION WASTE</w:t>
      </w:r>
    </w:p>
    <w:p>
      <w:r>
        <w:t>53. In a national market estimated by the parties at 14.4 million tons in 2009, Paprec recovers […] tons ([0-5]% market share) and ISS […] tons ([0-5]%). The combined market share of the parties in this market is less than [0-5]%. The proposed operation is therefore not likely to harm competition.</w:t>
      </w:r>
    </w:p>
    <w:p>
      <w:r>
        <w:t>10. THE MARKET FOR SERVICES RELATED TO WASTE COLLECTION CENTERS</w:t>
      </w:r>
    </w:p>
    <w:p>
      <w:r>
        <w:t>54. ISS manages three waste collection centers in France on behalf of the Grand Lyon Community, a grouping of municipalities located in Isère, and the mixed economy company and development of Gardanne. This activity generated a total turnover of […] million euros in 2009. Paprec mainly provides services related to the supply of containers to waste collection centers, their transport, and the treatment of the waste they contain. The […] contracts thus concluded generated a total turnover of […] million euros. In the market for services related to waste collection centers, the new entity will thus have a turnover of […] million euros. The parties were unable to estimate the total market for services related to waste collection centers and to provide market shares at the national level. However, they indicate that the number of waste collection centers in France is estimated at 4,485, of which 2,776 are operated in-house and 1,331 by private companies. Regarding the latter, it should be noted that among the main competitors of the parties, Sita operates [200-250] companies, Veolia-Onyx [100-150], and Coved [50-100]. Due to the very weak position of the parties in this market and the low increment resulting from the proposed operation, it is not likely to harm competition.</w:t>
      </w:r>
    </w:p>
    <w:p>
      <w:r>
        <w:t>B. VERTICAL ANALYSIS</w:t>
      </w:r>
    </w:p>
    <w:p>
      <w:r>
        <w:t>1. BETWEEN THE MARKETS OF COLLECTION AND THOSE OF TREATMENT</w:t>
      </w:r>
    </w:p>
    <w:p>
      <w:r>
        <w:t>55. Given the market shares of the parties in the collection of non-hazardous waste (respectively [0-5]% and [0-5]% at the national level for Paprec and ISS), the proposed operation is not likely to lock competitors out of access to inputs for those engaged in the treatment of non-hazardous waste. Similarly, the share of</w:t>
      </w:r>
    </w:p>
    <w:p>
      <w:r>
        <w:rPr>
          <w:b/>
        </w:rPr>
        <w:t>[Pages 13–14]</w:t>
      </w:r>
    </w:p>
    <w:p>
      <w:r>
        <w:t>the parties' market share in the treatment of these wastes does not exceed 30% at the national level and the operation is therefore not likely to lead to a foreclosure of opportunities for competing collectors of this type of waste.</w:t>
      </w:r>
    </w:p>
    <w:p>
      <w:r>
        <w:t>56. At the local level, the collection activities of the parties and their sorting or treatment activities are concurrently carried out in five departments: Sarthe, Indre, Rhône, Isère, and Hautes-Alpes. In these departments, Paprec has non-hazardous waste collection areas and ISS has sorting or landfill centers. In the Rhône department, ISS also collects this type of waste and Paprec has a treatment center. However, in each of these departments, the market shares of the parties, regardless of the activity concerned, do not exceed 30%. The proposed operation is therefore not likely to create risks of market lock-in upstream or downstream.</w:t>
      </w:r>
    </w:p>
    <w:p>
      <w:r>
        <w:t>57. Regarding hazardous waste, the parties have national market shares of less than [5-10]% in the collection market and ISS has only one sorting center in France. The parties further indicate that Paprec's collection areas (Ile-de-France and South-West) are far from ISS's sorting center (located in Bourges in Cher), which makes it unlikely, according to them, that hazardous waste collected would be transported to this center. Even if such transport were to occur, due to the weak competitive position of the parties in the relevant markets, the proposed operation is not likely to create vertical competitive risks.</w:t>
      </w:r>
    </w:p>
    <w:p>
      <w:r>
        <w:t>58. Similarly, concerning asbestos waste, only Paprec collects this type of asbestos waste and only ISS treats it. The parties indicate that it is unlikely that asbestos collected by Paprec would be treated by ISS due to the geographical distance between Paprec's collection areas (Ile-de-France and South-West) and ISS's landfill centers (Montmirail in Sarthe and Thévet in Indre). Even if such transport were to occur, due to the weak competitive position of the parties in the relevant markets, the proposed operation is not likely to create vertical competitive risks.</w:t>
      </w:r>
    </w:p>
    <w:p>
      <w:r>
        <w:t>2. BETWEEN THE MARKETS FOR RECOVERY AND TRADE IN RECOVERED WASTE</w:t>
      </w:r>
    </w:p>
    <w:p>
      <w:r>
        <w:t>59. Only Paprec is active in the market for the trade of recovered waste through its subsidiary FCR. The parties acknowledge that ISS may reserve the marketing of its recovered waste to FCP. In the event that, following the operation, ISS were to use FCR as its sole marketing channel, it should be noted that in each of the previously mentioned markets for the recovery of waste (paper, cardboard, wood, plastics, metal waste, and construction waste), the parties have a combined market share of less than 15%. Therefore, the operation cannot result in any foreclosure effect by inputs against Paprec's competitors. Furthermore, there will also be no foreclosure effect by outlets against ISS's competitors, as Paprec holds a national market share of less than 15% in the trade of recovered products.</w:t>
      </w:r>
    </w:p>
    <w:p>
      <w:r>
        <w:t>C. CONGLOMERATE ANALYSIS</w:t>
      </w:r>
    </w:p>
    <w:p>
      <w:r>
        <w:t>60. Following the operation, the new entity will be able to be present in a greater number of markets and offer its clients a broader range of services. However, given the limited market shares of the parties in each of the relevant markets, the proposed operation does not entail any competitive risk of a conglomerate nature.</w:t>
      </w:r>
    </w:p>
    <w:p>
      <w:r>
        <w:t>DECIDES</w:t>
      </w:r>
    </w:p>
    <w:p>
      <w:r>
        <w:t>Sole Article: The operation notified under number 10-0118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