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https://www.autoritedelaconcurrence.fr/fr/decision-de-controle-des-concentrations/relative-la-prise-de-controle-exclusif-de-la-societe-janiva</w:t>
      </w:r>
    </w:p>
    <w:p>
      <w:r>
        <w:t>Pages translated : 5</w:t>
      </w:r>
    </w:p>
    <w:p/>
    <w:p>
      <w:r>
        <w:rPr>
          <w:b/>
        </w:rPr>
        <w:t>[Pages 1–3]</w:t>
      </w:r>
    </w:p>
    <w:p>
      <w:r>
        <w:t xml:space="preserve">FRENCH REPUBLIC  </w:t>
        <w:br/>
        <w:t xml:space="preserve">Decision No. 09-DCC-83 of December 23, 2009  </w:t>
        <w:br/>
        <w:t xml:space="preserve">regarding the exclusive control of the company Janiva SAS  </w:t>
        <w:br/>
        <w:t xml:space="preserve">by the company ITM Alimentaire Est (ITM Enterprises Group)  </w:t>
        <w:br/>
        <w:t xml:space="preserve">The Competition Authority,  </w:t>
        <w:br/>
        <w:t xml:space="preserve">Having regard to the notification file submitted in full to the merger service on November 19, 2009, regarding the acquisition of the company Janiva S.A.S. by the company ITM Alimentaire Est, formalized by a memorandum of understanding signed on November 4,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ITM Entreprises, 100% controlled by the Société civile des Mousquetaires, itself held by 1,330 individuals known as "associated members," leads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membership and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 xml:space="preserve">2. The company ITM Alimentaire Est is a general partnership held [&gt;50]% by the Société ITM Alimentaire France and [&lt;50]% by the company ITM Entreprises, the company ITM Alimentaire France being itself held by the company ITM Entreprises. The company ITM Entreprises has entrusted the company ITM Alimentaire Est with the management, development, and defense of the integrity of a network of franchisees operating stores under the brands Intermarché, Ecomarché, and Netto, in the Eastern region of France.  </w:t>
        <w:br/>
        <w:t xml:space="preserve">3. The ITM Enterprises group achieved, during the last fiscal year ending on December 31, 2008, a total turnover excluding taxes of [20-30] billion euros, of which [15-25] billion was in France.  </w:t>
        <w:br/>
        <w:t xml:space="preserve">4. The company Janiva S.A.S. (hereinafter "Janiva") owns the company Bridis, which operates a predominantly food store located in Brienne le Château (10500), under the Intermarché brand. The company Janiva is [majority] owned by Mr. Maurice Voilquin and his wife. Mr. and Mrs. Voilquin are signatories of the charter of adhesion of the Mousquetaires group. The remaining capital of Janiva is held by the company ITM Alimentaire Est at 6.99% and by the company ITM Entreprises with one share, which does not confer any special rights to ITM Entreprises. Furthermore, the company Janiva signed with ITM Entreprises, on June 27, 2000, a brand contract granting it the use of the Intermarché brand. The total consolidated worldwide turnover excluding taxes achieved by Janiva in 2008, the last closed fiscal year, amounts to 15.5 million euros exclusively in France.  </w:t>
        <w:br/>
        <w:t xml:space="preserve">5. ITM Alimentaire Est committed, through a memorandum of understanding dated November 19, 2009, to acquire all the shares of the company Janiva held by Mr. and Mrs. Voilquin.  </w:t>
        <w:br/>
        <w:t xml:space="preserve">6. Insofar as it results in the exclusive control of the company Janiva by the ITM Enterprises group, the notified operation constitutes a concentration within the meaning of Article L. 430-1 of the Commercial Code. Given the turnover of the concerned companies, it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7. The parties are simultaneously active in the food-dominant distribution sector.  </w:t>
        <w:br/>
        <w:t xml:space="preserve">8. According to the constant practice of national and community competition authorities, two categories of markets can be delineated in the food-dominant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MARKETS OF FOOD-DOMINANT DISTRIBUTION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  </w:t>
        <w:br/>
        <w:t xml:space="preserve">10. Hypermarkets are usually defined as food-dominant stores with a sales area exceeding 2500 m2. It should, however, be recalled that these thresholds must be used with caution and may be adapted to the specific case, stores whose area is near a threshold, either below or above, may find themselves in direct competition in practice.  </w:t>
        <w:br/>
        <w:t xml:space="preserve">11. In this case, the acquired store currently occupies a sales area of 1,600 m2. This store therefore falls into the category of supermarkets.  </w:t>
        <w:br/>
        <w:t xml:space="preserve">2. GEOGRAPHICAL DELIMITATION  </w:t>
        <w:br/>
        <w:t xml:space="preserve">12. In its recent decisions regarding operations concerning food-dominant hypermarkets or supermarkets, the Competition Authority has recalled that depending on the size of the stores concerned, the conditions of competition should be assessed over two different areas:  </w:t>
        <w:br/>
        <w:t xml:space="preserve">- a first area where the demand of consumers meets the supply of hypermarkets to which they have access within less than 30 minutes of travel by car and which are, from their point of view, substitutable for each other;  </w:t>
        <w:br/>
        <w:t xml:space="preserve">- a second area where the demand of consumers meets the supply of supermarkets and other equivalent forms of commerce located within less than 15 minutes of travel time by car. These latter forms of commerce may include, in addition to supermarkets, hypermarkets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14. In this specific case, the store concerned by the operation falling into the category of supermarkets, the competitive analysis will only focus on the second market, that is, on the market including all hypermarkets, supermarkets, and discount stores located within a 15-minute catchment area around Brienne le Château.</w:t>
      </w:r>
    </w:p>
    <w:p>
      <w:r>
        <w:rPr>
          <w:b/>
        </w:rPr>
        <w:t>[Pages 4–5]</w:t>
      </w:r>
    </w:p>
    <w:p>
      <w:r>
        <w:t xml:space="preserve">B. UPSTREAM SUPPLY MARKETS  </w:t>
        <w:br/>
        <w:t xml:space="preserve">15. Regarding supply markets, the European Commission6 has identified the existence of national markets by major product groups, a delineation followed by national authorities7.  </w:t>
        <w:br/>
        <w:t xml:space="preserve">16. There is no reason to challenge this delineation on the occasion of the present operation.  </w:t>
        <w:br/>
        <w:t xml:space="preserve">III. Competitive Analysis  </w:t>
        <w:br/>
        <w:t xml:space="preserve">1. DOWNSTREAM MARKETS OF FOOD-DOMINANT DISTRIBUTION  </w:t>
        <w:br/>
        <w:t xml:space="preserve">17. Apart from the store concerned by the operation, no other hypermarket, supermarket, or maxi-discounter with a food-oriented focus, operated under a brand belonging to the ITM Enterprises group, is present within a 15-minute catchment area around Brienne le Château.  </w:t>
        <w:br/>
        <w:t xml:space="preserve">18. Consequently, the operation is not likely to harm competition in the downstream market of food-dominant distribution.  </w:t>
        <w:br/>
        <w:t xml:space="preserve">2. UPSTREAM SUPPLY MARKETS  </w:t>
        <w:br/>
        <w:t xml:space="preserve">19. Regarding upstream supply markets, the operation, limited to one store, is not likely to significantly strengthen the purchasing power of the ITM Enterprises group, across all products as well as by major product groups. The strengthening is all the more minor since, prior to the operation, the store subject to the operation was already [majority] supplied through the supply subsidiaries of ITM Enterprises.  </w:t>
        <w:br/>
        <w:t xml:space="preserve">6 See the Commission decisions M. 1221 Rewe/Meinl of February 3, 1999, M.1684 Carrefour/Promodès of January 25, 2000, and M. 2115 Carrefour/GB of September 28, 2000.  </w:t>
        <w:b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Sole Article: the operation notified under number 09-0125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