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https://www.autoritedelaconcurrence.fr/fr/decision-de-controle-des-concentrations/relative-la-prise-de-controle-exclusif-de-la-societe-jf</w:t>
      </w:r>
    </w:p>
    <w:p>
      <w:r>
        <w:t>Pages translated : 6</w:t>
      </w:r>
    </w:p>
    <w:p/>
    <w:p>
      <w:r>
        <w:rPr>
          <w:b/>
        </w:rPr>
        <w:t>[Pages 1–3]</w:t>
      </w:r>
    </w:p>
    <w:p>
      <w:r>
        <w:t xml:space="preserve">FRENCH REPUBLIC  </w:t>
        <w:br/>
        <w:t xml:space="preserve">Decision No. 15-DCC-09 of February 12, 2015  </w:t>
        <w:br/>
        <w:t xml:space="preserve">regarding the exclusive control of JF Cesbron SAS  </w:t>
        <w:br/>
        <w:t>by Dalkia SA</w:t>
      </w:r>
    </w:p>
    <w:p>
      <w:r>
        <w:t xml:space="preserve">The Competition Authority,  </w:t>
        <w:br/>
        <w:t xml:space="preserve">Having regard to the notification file submitted in full to the merger service on January 12, 2015,  </w:t>
        <w:br/>
        <w:t xml:space="preserve">regarding the exclusive control of JF Cesbron SAS by Dalkia SA,  </w:t>
        <w:br/>
        <w:t xml:space="preserve">formalized by an acquisition contract dated December 22, 2014;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Dalkia SA, a company 99.94% owned by EDF, is primarily active in the energy services sector, namely (i) the management of heating and cooling networks; (ii) industrial utilities; and (iii) comprehensive building management services, including multi-technical management and maintenance services for office buildings, commercial buildings, and industrial clients (operation, maintenance, and upkeep of the building's technical installations, namely heating, ventilation, air conditioning, and electricity) and energy optimization services. Dalkia is also marginally present in the waste management sector.  </w:t>
        <w:br/>
        <w:t xml:space="preserve">2. JF Cesbron SAS (hereinafter "Cesbron"), owned by the family company JFC Holding, is part of the Cesbron group active in three business sectors: (i) industrial and commercial refrigeration, (ii) climate engineering, (iii) bakery equipment such as ovens, mixers, fermenters, or ovens.  </w:t>
        <w:br/>
        <w:t>3. The operation, formalized by an acquisition contract dated December 22, 2014, consists of Dalkia's purchase of 100% of the shares and voting rights of Cesbron. The said contract is concluded subject to the fulfillment of certain suspensive conditions prior to the operation, notably, [confidential].</w:t>
      </w:r>
    </w:p>
    <w:p>
      <w:r>
        <w:t xml:space="preserve">4. In that it results in the exclusive control of Cesbron by Dalkia, the operation constitutes a concentration operation within the meaning of Article L. 430-1 of the Commercial Code.  </w:t>
        <w:br/>
        <w:t>5. The companies concerned together achieve a total worldwide turnover excluding tax of more than 150 million euros (EDF: 75.6 billion euros for the fiscal year ending December 31, 2013; Cesbron: [...] euros for the same fiscal year). Each of these companies has achieved a turnover in France exceeding 50 million euros (EDF: [...] euros for the fiscal year ending December 31, 2013; Cesbron: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6. The parties are simultaneously active in the climate engineering market and, marginally, in the multi-technical management and maintenance markets including energy optimization services.</w:t>
      </w:r>
    </w:p>
    <w:p>
      <w:r>
        <w:t xml:space="preserve">A. MARKET FOR CLIMATE ENGINEERING  </w:t>
        <w:br/>
        <w:t xml:space="preserve">1. PRODUCT MARKETS  </w:t>
        <w:br/>
        <w:t xml:space="preserve">7. The climate engineering sector includes installation work, maintenance, and repair of heating, ventilation, and air conditioning equipment, as well as related piping, ductwork, and sheet metal work. These works are carried out within the framework of maintenance-renovation work on non-residential buildings and housing, primarily for private companies, property management companies, and individuals.  </w:t>
        <w:br/>
        <w:t>8. National and European decision-making practice has had the opportunity to rule several times on concentration operations in the climate engineering sector. It has considered that climate engineering work can be distinguished from electrical engineering work or mechanical engineering work. It has also considered that within the climate engineering work market, a distinction could be made based on the type of work and the type of clientele.</w:t>
      </w:r>
    </w:p>
    <w:p>
      <w:r>
        <w:t xml:space="preserve">1 Dalkia has been under the control of EDF since July 25, 2014. Consequently, the consolidated accounts are not yet available as of the date of this decision.  </w:t>
        <w:br/>
        <w:t>2 See in particular the European Commission decision No. COMP/M.5701 - Vinci / Cegelec of March 26, 2010, and the decisions of the Competition Authority No. 09-DCC-30 of July 29, 2009, regarding the acquisition of E.T.C.M. and GER2I Ensemblier by Eiffel Participations (Eiffage group), No. 10-DCC-82 of July 28, 2010, regarding the exclusive control of the Faceo group by Vinci Energies, No. 11-DCC-34 of February 25, 2011, regarding the acquisition of exclusive control of Ne Varietur by GDF Suez, No. 11-DCC-145 of October 3, 2011, regarding the exclusive control of the Climater group by Weinberg Capital Partners, No. 13-DCC-105 of August 6, 2013, regarding the exclusive control of Billon SA by Hervé Thermique SAS, and No. 13-DCC-135 of September 24, 2013, regarding the exclusive control of Johnson Controls Service and Solutions France by Monet Acquisition Company Limited.</w:t>
      </w:r>
    </w:p>
    <w:p>
      <w:r>
        <w:t xml:space="preserve">9. Regarding the type of work, decision-making practice has noted that installation work and management and maintenance work are generally not the subject of the same contracts and are generally not carried out by the same service providers. Installation work includes the initial installation, equipment modernization, as well as all work exceeding routine maintenance and repair, and maintenance work includes the organization of periodic inspection visits under annual or multi-year contracts. It concluded that these two types of work could be differentiated. In this case, Dalkia and Cesbron are simultaneously present in these two market segments.  </w:t>
        <w:br/>
        <w:t xml:space="preserve">10. Regarding the type of clientele, decision-making practice has considered making a distinction between residential clientele (individual houses and residential buildings) and non-residential clientele (premises in the industrial and tertiary sectors). It has also considered a possible sub-segmentation, without however resolving the issue, within the non-residential clientele between the industrial, tertiary, and infrastructure sectors. In this case, since Cesbron has a marginal presence in the residential segment, the analysis will focus solely on the non-residential segment.  </w:t>
        <w:br/>
        <w:t xml:space="preserve">11. In this case, the exact delimitation of the climate engineering work markets can remain open, insofar as the conclusions of the competitive analysis remain unchanged regardless of the delimitation adopted.  </w:t>
        <w:br/>
        <w:t xml:space="preserve">12. The parties consider that the installation and maintenance activities of refrigeration equipment carried out by Cesbron should be included in the climate engineering work market. However, they note that (i) clients requesting installation of commercial or industrial refrigeration are large retailers or industrial players and not building owners in the tertiary sector, (ii) there is specific regulation concerning refrigeration equipment, (iii) the negotiation of contracts does not follow the same decision-making process among clients, and (iv) refrigeration technicians generally ensure both the installation and maintenance of refrigeration equipment, whereas clients wishing for climate engineering installation often choose different operators for installation on one hand and maintenance on the other. In this case, only Cesbron is present in the installation and maintenance segment of refrigeration equipment.  </w:t>
        <w:br/>
        <w:t>13. In any case, it is not necessary in this case to resolve the issue of the exact delimitation of the markets, as the conclusions of the competitive analysis remain unchanged regardless of the delimitation adopted. For the purposes of this analysis, a distinction will be made between the climate engineering market and a possible market for the installation and maintenance of refrigeration equipment.</w:t>
      </w:r>
    </w:p>
    <w:p>
      <w:r>
        <w:t xml:space="preserve">2. GEOGRAPHICAL MARKETS  </w:t>
        <w:br/>
        <w:t xml:space="preserve">14. Decision-making practice has not resolved the exact geographical delimitation of the climate engineering work markets but has generally examined the effects of controlled operations at the national or regional level. It has indeed noted that the main players in these markets are...  </w:t>
        <w:br/>
        <w:t xml:space="preserve">3 The residential segment represents [5-10]% of Cesbron's turnover in climate engineering.  </w:t>
        <w:br/>
        <w:t xml:space="preserve">4 For air conditioning, ventilation, and heating installations, the purchase of the service is managed simultaneously with the building installation and by the project owner, whereas for refrigeration, the purchase is treated as an equipment purchase once the premises are installed.  </w:t>
        <w:br/>
        <w:t>5 On a possible market for the installation and maintenance of refrigeration equipment, Cesbron would, according to the parties' estimates, have a market share of less than 5%. In the absence of overlap in this market and considering the limited positions of the parties in potential related markets, this will not be subject to a specific analysis.</w:t>
      </w:r>
    </w:p>
    <w:p>
      <w:r>
        <w:rPr>
          <w:b/>
        </w:rPr>
        <w:t>[Pages 4–6]</w:t>
      </w:r>
    </w:p>
    <w:p>
      <w:r>
        <w:t>markets were established at the national level, but a significant number of players were of regional size.</w:t>
      </w:r>
    </w:p>
    <w:p>
      <w:r>
        <w:t>15. In the present case, the precise market delineation can also be left open, insofar as, regardless of the definition adopted, the conclusions of the competitive analysis will remain unchanged. For the purposes of this decision, the analysis will be conducted at both the national and regional levels.</w:t>
      </w:r>
    </w:p>
    <w:p>
      <w:r>
        <w:t>B. MARKET FOR MULTI-TECHNICAL MANAGEMENT AND MAINTENANCE INCLUDING ENERGY OPTIMIZATION SERVICES</w:t>
      </w:r>
    </w:p>
    <w:p>
      <w:r>
        <w:t>1. PRODUCT MARKETS</w:t>
      </w:r>
    </w:p>
    <w:p>
      <w:r>
        <w:t>16. The Commission has defined the market for energy management services as including activities such as advising on reducing energy consumption, implementing energy management systems, assistance in energy supply and in the management and maintenance of equipment related to the energy consumption of clients, with the aim of reducing clients' energy consumption.</w:t>
      </w:r>
    </w:p>
    <w:p>
      <w:r>
        <w:t>17. The Commission has also defined the market for multi-technical management and maintenance as encompassing "the activities of maintenance and optimization of the performance of all technical installations present at clients who operate buildings and wish to delegate their management. The set of technical installations includes (depending on the building) boilers and climate systems, mechanical installations (piping, boiler-making, machining), electrical networks, and everything related to industrial process tools." It considers that it is not necessary to distinguish energy optimization services from other multi-technical management/maintenance services, and that it is not relevant to make other distinctions (by type of client, buildings, or services).</w:t>
      </w:r>
    </w:p>
    <w:p>
      <w:r>
        <w:t>18. There is no reason to challenge this delineation in the context of the present operation.</w:t>
      </w:r>
    </w:p>
    <w:p>
      <w:r>
        <w:t>2. GEOGRAPHICAL MARKET</w:t>
      </w:r>
    </w:p>
    <w:p>
      <w:r>
        <w:t>19. The Commission considered that this market had a national delineation. There is no reason to challenge this delineation.</w:t>
      </w:r>
    </w:p>
    <w:p>
      <w:r>
        <w:t>6 See the aforementioned decisions.</w:t>
      </w:r>
    </w:p>
    <w:p>
      <w:r>
        <w:t>7 Decision COMP/M.6020 of January 14, 2011, ACSF/Hochtief points 18-19</w:t>
      </w:r>
    </w:p>
    <w:p>
      <w:r>
        <w:t>8 Decision COMP/M.7137 of June 25, 2014, EDF/Dalkia in France, point 81 and decision M.4180 of November 14, 2006 GDF/Suez, point 1037.</w:t>
      </w:r>
    </w:p>
    <w:p>
      <w:r>
        <w:t>9 See the aforementioned decision COMP/M.7137.</w:t>
      </w:r>
    </w:p>
    <w:p>
      <w:r>
        <w:t>III. Competitive Analysis</w:t>
      </w:r>
    </w:p>
    <w:p>
      <w:r>
        <w:t>A. ANALYSIS OF HORIZONTAL EFFECTS</w:t>
      </w:r>
    </w:p>
    <w:p>
      <w:r>
        <w:t>1. MARKET FOR CLIMATE ENGINEERING</w:t>
      </w:r>
    </w:p>
    <w:p>
      <w:r>
        <w:t>20. According to the notifying party, the market for climate engineering work in France is estimated at 6 billion euros for the year 2013. With respective turnovers of [...] euros and [...] euros, the combined market share of Dalkia and Cesbron will amount to [0-5]% with an increment of less than 1%.</w:t>
      </w:r>
    </w:p>
    <w:p>
      <w:r>
        <w:t>21. In the installation work segment, at the national level, the parties estimate that their market share will be [0-5]% with an increment of less than 1%. At the regional level, Dalkia's installation work is carried out practically throughout the entire national territory, while Cesbron is mainly active in the Brittany and Pays de Loire regions. The activities of the parties therefore overlap in these two regions. In Brittany, the parties estimate that they each hold a market share of less than 5%, resulting in a combined market share of less than 10%. In Pays de Loire, the notifying party estimates that Dalkia holds a market share of less than 5% and Cesbron a market share of less than 10%, but in any case, the combined market share of the new entity will not exceed 10%.</w:t>
      </w:r>
    </w:p>
    <w:p>
      <w:r>
        <w:t>22. The parties will therefore continue to face significant competitive pressure following the operation, particularly from national competitors such as Axima, Eiffage, Hervé Thermique, Spie, MCI, Anvolia, Climaticiens de France, SESAR, and Missenard Quint. The parties specify that there are also many operators operating locally who are present in Brittany and Pays de Loire such as Brenor 35, Froid Guyader, IDC Energie, and Ouest Thermic.</w:t>
      </w:r>
    </w:p>
    <w:p>
      <w:r>
        <w:t>23. In the maintenance segment, at the national level, the parties estimate that their market share will be [0-5]% with an increment of less than 1%. At the regional level, Dalkia's maintenance work is carried out across almost the entire national territory, while Cesbron is mainly active in the Brittany and Pays de Loire regions. The activities of the parties overlap in these two regions. The parties estimate that the new entity will hold a market share of less than 5% in Brittany and less than 10% in Pays de Loire.</w:t>
      </w:r>
    </w:p>
    <w:p>
      <w:r>
        <w:t>24. The main competitors of the parties, whether at the national or local level, are the same as those present in the installation work segment.</w:t>
      </w:r>
    </w:p>
    <w:p>
      <w:r>
        <w:t>25. Given all these elements, the notified operation is not likely to harm competition in the climate engineering work markets.</w:t>
      </w:r>
    </w:p>
    <w:p>
      <w:r>
        <w:t>10 Sources: "Installation work of thermal and air conditioning equipment," La Loupe Financière, December 2014.</w:t>
      </w:r>
    </w:p>
    <w:p>
      <w:r>
        <w:t>11 The parties were unable to provide their position by segmenting by type of clients. However, they estimate that Dalkia achieved a turnover of [...] euros in 2013 and Cesbron a turnover of [...] euros in the non-residential client segment.</w:t>
      </w:r>
    </w:p>
    <w:p>
      <w:r>
        <w:t>12 Cesbron's presence in other regions being marginal (less than 1% market share), these will not be subject to specific competitive analysis.</w:t>
      </w:r>
    </w:p>
    <w:p>
      <w:r>
        <w:t>13 The parties were unable to provide their position by segmenting by type of clients. However, they estimate that Dalkia achieved a turnover of [...] euros in 2013 and Cesbron a turnover of [...] euros in the non-residential client segment.</w:t>
      </w:r>
    </w:p>
    <w:p>
      <w:r>
        <w:t>2. MARKET FOR MULTI-TECHNICAL MANAGEMENT AND MAINTENANCE INCLUDING ENERGY OPTIMIZATION SERVICES</w:t>
      </w:r>
    </w:p>
    <w:p>
      <w:r>
        <w:t>26. In its decision EDF/Dalkia of June 25, 2014, the Commission assessed the market share of the EDF-Dalkia group at 20-30% based on a total market estimated by the parties between 8 and 9.5 billion euros. In this market, Cesbron generates a turnover of less than [...] euros, representing a market share of less than 1%.</w:t>
      </w:r>
    </w:p>
    <w:p>
      <w:r>
        <w:t>27. It follows that the operation is not likely to harm competition in the market for multi-technical management and maintenance including energy optimization services.</w:t>
      </w:r>
    </w:p>
    <w:p>
      <w:r>
        <w:t>B. ANALYSIS OF VERTICAL EFFECTS</w:t>
      </w:r>
    </w:p>
    <w:p>
      <w:r>
        <w:t>28. A vertical concentration can restrict competition by making access to the markets where the new entity will be active more difficult, potentially driving competitors out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locking risks when the market share of the company resulting from the operation in the relevant markets does not exceed 30%.</w:t>
      </w:r>
    </w:p>
    <w:p>
      <w:r>
        <w:t>29. In this case, there is a vertical link between the market for multi-technical management/maintenance including energy optimization services located upstream and the market for climate engineering work located downstream. However, the positions of the parties in these markets remain below the threshold retained by decision-making practice.</w:t>
      </w:r>
    </w:p>
    <w:p>
      <w:r>
        <w:t>30. It follows from the position of the parties in these markets that they will neither have the capacity nor the incentives to implement a locking strategy.</w:t>
      </w:r>
    </w:p>
    <w:p>
      <w:r>
        <w:t>DECIDES</w:t>
      </w:r>
    </w:p>
    <w:p>
      <w:r>
        <w:t>Sole Article: The operation notified under number 14-232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