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https://www.autoritedelaconcurrence.fr/fr/decision-de-controle-des-concentrations/relative-la-prise-de-controle-exclusif-de-la-societe-jnb</w:t>
      </w:r>
    </w:p>
    <w:p>
      <w:r>
        <w:t>Pages translated : 2</w:t>
      </w:r>
    </w:p>
    <w:p/>
    <w:p>
      <w:r>
        <w:rPr>
          <w:b/>
        </w:rPr>
        <w:t>[Pages 1–2]</w:t>
      </w:r>
    </w:p>
    <w:p>
      <w:r>
        <w:t xml:space="preserve">FRENCH REPUBLIC  </w:t>
        <w:br/>
        <w:t xml:space="preserve">Decision No. 25-DCC-64 of March 14, 2025  </w:t>
        <w:br/>
        <w:t xml:space="preserve">regarding the exclusive control acquisition of the company JNB Auto  </w:t>
        <w:br/>
        <w:t xml:space="preserve">by the company Groupe Clim  </w:t>
        <w:br/>
        <w:t xml:space="preserve">The Competition Authority,  </w:t>
        <w:br/>
        <w:t xml:space="preserve">Having regard to the complete notification file submitted to the mergers department on February 21, 2025,  </w:t>
        <w:br/>
        <w:t xml:space="preserve">concerning the exclusive control acquisition of the company JNB Auto by the company Groupe Clim,  </w:t>
        <w:br/>
        <w:t xml:space="preserve">formalized by a transfer promise signed on July 16, 2019, as well as amendments dated  </w:t>
        <w:br/>
        <w:t xml:space="preserve">December 20, 2024, and February 20,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Groupe Clim of the  </w:t>
        <w:br/>
        <w:t xml:space="preserve">company JNB Auto, which operates two car dealerships under the Toyota brand located in Pamiers (09) and Estancarbon (31).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