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https://www.autoritedelaconcurrence.fr/fr/decision-de-controle-des-concentrations/relative-la-prise-de-controle-exclusif-de-la-societe-juste</w:t>
      </w:r>
    </w:p>
    <w:p>
      <w:r>
        <w:t>Pages translated : 2</w:t>
      </w:r>
    </w:p>
    <w:p/>
    <w:p>
      <w:r>
        <w:rPr>
          <w:b/>
        </w:rPr>
        <w:t>[Pages 1–2]</w:t>
      </w:r>
    </w:p>
    <w:p>
      <w:r>
        <w:t xml:space="preserve">FRENCH REPUBLIC  </w:t>
        <w:br/>
        <w:t xml:space="preserve">Decision No. 16-DCC-58 of April 18, 2016  </w:t>
        <w:br/>
        <w:t xml:space="preserve">regarding the exclusive control acquisition of the company Juste by the Carrefour group  </w:t>
        <w:br/>
        <w:t xml:space="preserve">The Competition Authority,  </w:t>
        <w:br/>
        <w:t xml:space="preserve">Having regard to the notification file submitted in full to the mergers department on March 15, 2016,  </w:t>
        <w:br/>
        <w:t xml:space="preserve">concerning the exclusive control acquisition of the company Juste by the Carrefour group, formalized by  </w:t>
        <w:br/>
        <w:t xml:space="preserve">a transfer protocol dated March 1,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Juste, owner  </w:t>
        <w:br/>
        <w:t xml:space="preserve">of a predominantly food distribution business operated under the Carrefour brand in the city of Cluny (71), by the company C.S.F, a subsidiary of the Carrefour group. This operation constitutes a concentration within the meaning of Article L. 430-1 of the Commercial Code.  </w:t>
        <w:br/>
        <w:t xml:space="preserve">Given the turnover achieved by the companies concerned,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16-043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