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https://www.autoritedelaconcurrence.fr/fr/decision-de-controle-des-concentrations/relative-la-prise-de-controle-exclusif-de-la-societe-kl</w:t>
      </w:r>
    </w:p>
    <w:p>
      <w:r>
        <w:t>Pages translated : 4</w:t>
      </w:r>
    </w:p>
    <w:p/>
    <w:p>
      <w:r>
        <w:rPr>
          <w:b/>
        </w:rPr>
        <w:t>[Pages 1–3]</w:t>
      </w:r>
    </w:p>
    <w:p>
      <w:r>
        <w:t xml:space="preserve">FRENCH REPUBLIC  </w:t>
        <w:br/>
        <w:t xml:space="preserve">Decision No. 12-DCC-137 of September 21, 2012  </w:t>
        <w:br/>
        <w:t>regarding the exclusive control of the company KL Services by the Stef group</w:t>
      </w:r>
    </w:p>
    <w:p>
      <w:r>
        <w:t xml:space="preserve">The Competition Authority,  </w:t>
        <w:br/>
        <w:t xml:space="preserve">Having regard to the notification file submitted in full to the merger service on August 17, 2012, regarding the exclusive control of the company KL Services by the Stef group, formalized by a letter of intent dated July 4, 2012, amended by an addendum dated July 13, 2012;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transaction  </w:t>
        <w:br/>
        <w:t xml:space="preserve">1. The Stef group (hereinafter "Stef") is primarily active in the field of transport and logistics, particularly concerning perishable goods under controlled temperature1. The logistics services are implemented by the Stef Logistics division and aim to meet the needs of a clientele that includes manufacturers, distributors, and professionals in the catering industry ("RHF"). The Stef group is jointly controlled [confidential]. The shareholders of Stef do not hold stakes in other companies.  </w:t>
        <w:br/>
        <w:t xml:space="preserve">2. KL Services (hereinafter "KLS") is a company specialized in handling logistics operations for RHF in France. [Confidential]. As part of these services, the provider is required to acquire goods from third-party suppliers for resale to the restaurant client. KLS is controlled by the company McKey Holdco, whose entire capital is held by the Brazilian company Marfrig Alimentos SA.  </w:t>
        <w:br/>
        <w:t>1 Transport under controlled temperature can be defined as transport carried out in isothermal, refrigerated, or possibly heated vehicles for perishable or unstable goods at ambient temperature.</w:t>
      </w:r>
    </w:p>
    <w:p>
      <w:r>
        <w:t xml:space="preserve">3. The notified transaction, formalized by a letter of intent dated July 4, 2012, amended by an addendum dated July 13, 2012, consists of the acquisition of 100% of the capital and voting rights of KLS by Stef. As it results in the exclusive control of KLS by Stef, the notified transaction is a concentration within the meaning of Article L. 430-1 of the Commercial Code.  </w:t>
        <w:br/>
        <w:t xml:space="preserve">4. The notifying party, however, questioned the controllability of this matter under national merger control, as it believes that only the turnover collected by KLS for the logistics services provided should be taken into account ([…] million) and not that of the sale of goods to restaurant clients ([…] million). However, it does not appear that KLS meets the qualification of "intermediary" within the meaning of the consolidated communication of the Commission on jurisdiction2, allowing the turnover taken into account to be limited to the sole activity of service provision, as KLS becomes the owner of the goods before reselling them and bears the commercial risks associated with this activity. The turnover to be taken into account therefore includes the amount related to the service provision and the amount related to the sales of products.  </w:t>
        <w:br/>
        <w:t>5. The concerned companies together achieved a consolidated turnover excluding taxes worldwide of more than 150 million euros (Stef: 2.3 billion euros for the 2011 fiscal year; KLS: 93.8 million euros for the 2011 fiscal year). Each of them achieved a turnover in France exceeding 50 million euros (Stef: […] euros for the 2011 fiscal year; KLS: […] euros for the 2011 fiscal year). Given these turnover figures, the transaction does not have a community dimension. On the other hand,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6. The activities of Stef and KLS overlap only in the field of logistics services for RHF.  </w:t>
        <w:br/>
        <w:t xml:space="preserve">A. THE SERVICE MARKET  </w:t>
        <w:br/>
        <w:t xml:space="preserve">7. Providers of logistics services for RHF such as Stef and KLS offer their restaurant clients a comprehensive range of services (storage, inventory management, order taking, transport) aimed at ensuring optimal management of the flow and storage of food products used by restaurateurs for meal preparation. Restaurateurs expect their logistics providers to be able to supply products in the right quantities at a time (generally between 6 and 11 a.m.) and a location defined by the client. The clients belong either to the commercial catering sector (72% of the turnover of logistics service providers) or to the collective catering sector (corporate, school and student catering, hospitals)3.  </w:t>
        <w:br/>
        <w:t xml:space="preserve">8. The Competition Authority has defined logistics services as combining "the different links in a supply chain of goods between a starting point and an endpoint in order to optimally manage the flow and storage of said goods"4. Narrower segmentations of logistics services have also been considered by national competition authorities, particularly concerning "deep freeze" products, transported under negative temperature5. The European Commission has also considered several possible segmentations of the logistics services market, particularly depending on its domestic or cross-border nature, the type of products transported, or the clients served6. However, the question of the exact definition of the market remains open.  </w:t>
        <w:br/>
        <w:t xml:space="preserve">9. In this case, the notifying party considers that the relevant service market is limited to logistics services for RHF, the only area in which KLS is active. According to the notifying party, these services differ from logistics services for GMS in the following respects. Firstly, the logistics provider for RHF must manage a multitude of restaurant interlocutors, whereas for GMS, the logistician is primarily in contact with representatives of purchasing centers. Secondly, the RHF logistician must equip itself with tri-temperature trucks (ambient, fresh, frozen) with additional partitions, whereas for GMS, the needs are either single or dual-temperature. Finally, transport plans must be adapted to the appointment slots requested by RHF (exclusively in the morning before 11 a.m.) and to the particularities of delivery in urban areas. The notifying party notes in this regard that the main players in logistics for GMS and RHF are not the same, which would tend to corroborate the distinct nature of these markets.  </w:t>
        <w:br/>
        <w:t xml:space="preserve">10. The notifying party further considers that there is no need to distinguish within logistics for RHF between chained commercial catering and non-chained commercial catering, as these two markets would require identical know-how, skills, and capacities to meet fundamentally the same expectations. However, Stef acknowledges that non-chained commercial catering is poorly represented among Stef's clients (and not at all among KLS's clients) because, given the low volume of activity carried out by these players individually, the offer from wholesalers such as Pomona and Transgourmet better meets their expectations than that of logistics providers.  </w:t>
        <w:br/>
        <w:t xml:space="preserve">11. In any case, the precise definition of the service market may remain open as, regardless of the definition adopted, the competitive analysis will not be affected.  </w:t>
        <w:br/>
        <w:t xml:space="preserve">3 See the article "When the RHF sits at the table" published in Supply Chain Magazine of January-February 2012.  </w:t>
        <w:br/>
        <w:t xml:space="preserve">4 See in particular Decision No. 09-DCC-13 of June 16, 2009, regarding the exclusive control of Giraud CEE and Giraud Sidérurgie by Giraud.  </w:t>
        <w:br/>
        <w:t xml:space="preserve">5 See in particular Decision No. 11-DCC-79 of May 16, 2011, regarding the exclusive control of Giraud CEE and Giraud Sidérurgie by Giraud.  </w:t>
        <w:br/>
        <w:t>6 See in particular the European Commission Decision No. COMP/M.6059 – Norbert Dentressangle/Laxey Logistics of April 23, 2011.</w:t>
      </w:r>
    </w:p>
    <w:p>
      <w:r>
        <w:rPr>
          <w:b/>
        </w:rPr>
        <w:t>[Pages 4–4]</w:t>
      </w:r>
    </w:p>
    <w:p>
      <w:r>
        <w:t xml:space="preserve">B. THE GEOGRAPHICAL MARKET  </w:t>
        <w:br/>
        <w:t xml:space="preserve">12. The various markets for logistics services have been consistently defined as being of national dimension7, which is confirmed by the notifying party. In this case, the analysis will therefore be conducted on the French market for logistics services.  </w:t>
        <w:br/>
        <w:t xml:space="preserve">III. Competitive Analysis  </w:t>
        <w:br/>
        <w:t xml:space="preserve">13. Stef estimates the overall size of the logistics market for the RHF in France at €2.53 billion8. In this market, the new entity will hold a market share slightly above [0-5]%. This market is fragmented, and the main players in France remain Pomona ([10-20]%), Transgourmet ([5-10]%), C10 ([5-10]%), and Heineken ([0-5]%).  </w:t>
        <w:br/>
        <w:t xml:space="preserve">14. In a broader market, including logistics services for the GMS, with a total value of €7.5 billion, the combined market share of the parties would amount to [5-10]%, but with very low overlap of activities (around [0-5]%). The new entity would face competition in this market from significant players such as Kuehne Nagel, Delanchy, and Norbert Dentressangle.  </w:t>
        <w:br/>
        <w:t xml:space="preserve">15. In a narrower market confined to chained commercial catering, estimated by Stef at €392 million, the new entity would hold a market share of [5-10]% (Stef: [5-10]%, KLS: [0-5]%). It would face the same competitors as for the RHF in general, as well as specialists in chained catering such as LR Services, Ebrex, and Panapro.  </w:t>
        <w:br/>
        <w:t xml:space="preserve">16. Given the limited market shares of the new entity regardless of the market definition retained, the transaction is not likely to harm competition.  </w:t>
        <w:br/>
        <w:t xml:space="preserve">DECIDES  </w:t>
        <w:br/>
        <w:t xml:space="preserve">Sole Article: The notified transaction under number 12-131 is authorized.  </w:t>
        <w:br/>
        <w:t xml:space="preserve">The President,  </w:t>
        <w:br/>
        <w:t xml:space="preserve">Bruno Lasserre  </w:t>
        <w:br/>
        <w:t xml:space="preserve">© Competition Authority  </w:t>
        <w:br/>
        <w:t xml:space="preserve">7 See in particular decision No. 11-DCC-206 of December 27, 2011, regarding the exclusive control of assets of the Mory group by Caravelle.  </w:t>
        <w:br/>
        <w:t>8 The information regarding the size and market shares is based on data from a study "Panorama of the distribution of food and beverage products in the CHD – France 2011, April 2012" conducted by the Gira Foodservice firm, data that the notifying party has, where applicable, corrected according to methods that do not need to be questioned in the context of this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