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https://www.autoritedelaconcurrence.fr/fr/decision-de-controle-des-concentrations/relative-la-prise-de-controle-exclusif-de-la-societe-korian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25-DCC-165 of July 15, 2025  </w:t>
        <w:br/>
        <w:t xml:space="preserve">regarding the exclusive control acquisition of the company Korian Domiciles  </w:t>
        <w:br/>
        <w:t xml:space="preserve">by the company Crédit Agricole Santé &amp; Territoires  </w:t>
        <w:br/>
        <w:t xml:space="preserve">The Competition Authority,  </w:t>
        <w:br/>
        <w:t xml:space="preserve">Having regard to the complete notification file submitted to the mergers department on June 17, 2025,  </w:t>
        <w:br/>
        <w:t xml:space="preserve">concerning the exclusive control acquisition of the company Korian Domiciles by the company Crédit  </w:t>
        <w:br/>
        <w:t xml:space="preserve">Agricole Santé &amp; Territoires, formalized by a share transfer agreement dated June 11,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other documents in the file;  </w:t>
        <w:br/>
        <w:t xml:space="preserve">Adopts the following decision:  </w:t>
        <w:br/>
        <w:t xml:space="preserve">1. The notified operation consists of the exclusive control acquisition of the company Korian Domiciles by  </w:t>
        <w:br/>
        <w:t xml:space="preserve">the company Crédit Agricole Santé &amp; Territoires, a subsidiary of the Crédit Agricole group. Korian  </w:t>
        <w:br/>
        <w:t xml:space="preserve">Domiciles is the parent company of the Petits-Fils agency network, specialized in the sector of  </w:t>
        <w:br/>
        <w:t xml:space="preserve">personal assistance and support services, more specifically in home care for the elderly. Given the  </w:t>
        <w:br/>
        <w:t xml:space="preserve">turnover generated by the companies concerned, the operation does not fall under the jurisdiction of the  </w:t>
        <w:br/>
        <w:t xml:space="preserve">European Union. However, the control thresholds mentioned in I of Article L. 430-2 of the Commercial  </w:t>
        <w:br/>
        <w:t xml:space="preserve">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in the relevant  </w:t>
        <w:br/>
        <w:t>markets.</w:t>
      </w:r>
    </w:p>
    <w:p>
      <w:r>
        <w:t xml:space="preserve">DECIDES  </w:t>
        <w:br/>
        <w:t xml:space="preserve">Sole Article: The operation notified under number 25-160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