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w:t>
      </w:r>
    </w:p>
    <w:p>
      <w:r>
        <w:t>Pages translated : 7</w:t>
      </w:r>
    </w:p>
    <w:p/>
    <w:p>
      <w:r>
        <w:rPr>
          <w:b/>
        </w:rPr>
        <w:t>[Pages 1–3]</w:t>
      </w:r>
    </w:p>
    <w:p>
      <w:r>
        <w:t>FRENCH REPUBLIC</w:t>
        <w:br/>
        <w:t>Decision No. 14-DCC-76 of June 5, 2014</w:t>
        <w:br/>
        <w:t>regarding the exclusive control</w:t>
        <w:br/>
        <w:t>of the company Le Nouvel Observateur du Monde</w:t>
        <w:br/>
        <w:t>by the company Le Monde Libre</w:t>
        <w:br/>
        <w:t>The Competition Authority,</w:t>
        <w:br/>
        <w:t>Having regard to the notification file submitted in full to the merger service on April 29, 2014</w:t>
        <w:br/>
        <w:t>regarding the exclusive control by the company Le Monde Libre of the company Le Nouvel</w:t>
        <w:br/>
        <w:t>Observateur du Monde, formalized by a memorandum of understanding dated April 8, 2014;</w:t>
        <w:br/>
        <w:t>Having regard to Book IV of the Commercial Code relating to price freedom and competition, and</w:t>
        <w:br/>
        <w:t>in particular its Articles L. 430-1 to L. 430-10;</w:t>
        <w:br/>
        <w:t>Having regard to the supplementary elements transmitted by the parties during the investigation;</w:t>
        <w:br/>
        <w:t>Adopts the following decision:</w:t>
        <w:br/>
        <w:t>I. The parties and the operation</w:t>
        <w:br/>
        <w:t>1. Le Monde Libre (hereinafter "LML") is a limited partnership controlled by the</w:t>
        <w:br/>
        <w:t>companies Berlys Media (holding of Pierre Bergé), NJJ Presse (holding of Xavier Niel) and Le</w:t>
        <w:br/>
        <w:t>Nouveau Monde (holding of Matthieu Pigasse). Messrs. Bergé and Niel do not control any</w:t>
        <w:br/>
        <w:t>other company active in the press sector, while Matthieu Pigasse controls the company Les Editions Indépendantes which operates the magazine Les Inrockuptibles and the website lesinrocks.com.</w:t>
        <w:br/>
        <w:t>2. LML controls the Société Editrice du Monde, of which it holds 63.8% of the capital, which is the</w:t>
        <w:br/>
        <w:t>main operational company of the Le Monde group. The Le Monde group has three editorial activity sectors: (i) a national daily press sector organized around the distribution of the daily Le Monde, its supplements, and special editions; (ii) a magazine press sector including the distribution of magazines, the main ones being Télérama, Courrier International, M Le Magazine du Monde, Le Monde Diplomatique, and La Vie; (iii) an internet sector for the publication of sites that are the extension of press titles. The Le Monde group also engages, for its own account, in advertising management and printing activities.</w:t>
      </w:r>
    </w:p>
    <w:p>
      <w:r>
        <w:t>3. Le Nouvel Observateur du Monde (hereinafter "LNO") is a public limited company with an executive board and supervisory board, 95.44% owned by the company SFA-PAR. LNO is the publisher of the magazine Le Nouvel Observateur and its free supplements Téléobs and Obsession. LNO also operates the general information website nouvelobs.com and its extensions teleobs.nouvelobs.com and rue89.nouvelobs.com. Finally, LNO includes an advertising agency responsible for marketing the advertising spaces of Le Nouvel Observateur and Challenges (a magazine not sold by SFA-PAR).</w:t>
        <w:br/>
        <w:t>4. Under the terms of a memorandum of understanding dated April 8, 2014, it is planned that LML will acquire 85,000 shares of LNO and simultaneously subscribe to a capital increase of LNO involving 85,590 shares. At the end of these two operations, LML will hold 63.42% of the share capital and voting rights of LNO, will designate more than half of the members of its supervisory board, and will have the simple majority required by the bylaws to appoint the members of its executive board. As it results in the acquisition of exclusive control of LNO by Messrs. Pierre Bergé, Xavier Niel, and Matthieu Pigasse, via their joint structure LML, the notified operation is a concentration within the meaning of Article L. 430-1 of the Commercial Code.</w:t>
        <w:br/>
        <w:t>5. The companies concerned together achieve a total worldwide turnover of more than 150 million euros (acquirer: 3.6 billion euros for the fiscal year ending December 31, 2012; LNO group: 153.1 million euros for the same fiscal year). Each party achieves, in France, a turnover exceeding 50 million euros (acquirer: 3.5 billion euros for the fiscal year ending December 31, 2012; LNO group: 112.8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6. The parties to the operation are simultaneously active in the sectors of press and the operation of Internet sites related to their press titles.</w:t>
        <w:br/>
        <w:t>1 The turnover of the acquirer includes the turnover of the Le Monde Group and other companies controlled by Xavier Niel,</w:t>
        <w:br/>
        <w:t>Pierre Bergé, and Matthieu Pigasse.</w:t>
        <w:br/>
        <w:t>2 The parties also each have an advertising management activity. For Le Monde, this activity is however limited to its internal needs and LNO will only offer its services to third parties after the operation (in that it will continue to market the advertising spaces of the magazine Challenges, which is not part of the sale perimeter).</w:t>
      </w:r>
    </w:p>
    <w:p>
      <w:r>
        <w:t>A. THE PRESS</w:t>
        <w:br/>
        <w:t>1. PRODUCT MARKETS</w:t>
        <w:br/>
        <w:t>a) Print Media</w:t>
        <w:br/>
        <w:t>7. In the print media sector, decision-making practice distinguishes between national daily press (hereinafter "NDP"), regional daily press (hereinafter "RDP"), magazine press, free press, and specialized press.</w:t>
        <w:br/>
        <w:t>8. For each type of press thus defined, three markets are traditionally distinguished: readership, the sale of advertising space, and classified ads. In the absence of overlap between the parties' activities in classified ads, only the first two markets will be examined.</w:t>
        <w:br/>
        <w:t>9. Regarding the readership market, competition authorities distinguish different markets based on the type of information highlighted, the style, presentation, periodicity, commercial policy (subscription or single issue sales), price, and characteristics of readers (gender, age, socio-professional categories, income, and residence). The magazine press is thus segmented between weekly political and general news magazines, television weeklies, women's magazines, economic and financial magazines, general public specialized publications, and professional specialized publications. For weekly political and general news magazines, competition authorities have already identified the following titles: Le Figaro Magazine, L’Express, Valeurs Actuelles, Télérama, Paris-Match, Le Nouvel Observateur, Le Point, Pèlerin Magazine, VSD, Marianne, La Vie, Famille Chrétienne, Les Inrockuptibles, M le Magazine du Monde, and Courrier International.</w:t>
        <w:br/>
        <w:t>10. Regarding the commercial advertising market, competition authorities have considered different approaches to delineate the relevant markets. Three alternative methods have been retained:</w:t>
        <w:br/>
        <w:t>- the first consists of considering that the market for the sale of advertising space can be determined in a manner similar to the readership market, insofar as magazines dealing with the same theme address readers with similar socio-professional characteristics and allow advertisers to reach the same advertising targets;</w:t>
        <w:br/>
        <w:t>- the second consists of grouping all magazines that have at least 25% of advertisers in common with a reference magazine. Such magazines are</w:t>
        <w:br/>
        <w:t>3 See in particular the decision of the European Commission No. COMP/M.3420 of June 16, 2004, GIMD/Socpresse; the opinion of the Competition Council No. 05-A-18 of October 11, 2005, regarding the acquisition of the Pôle Ouest of the company Socpresse and the business assets of SEMIF by the company SIPA; the letter No. C2007-27 from the Minister of Economy, Finance and Employment dated August 28, 2007, to the council of BFCM and L’Est Républicain, regarding a concentration in the publishing sector; the decisions of the Competition Authority No. 09-DCC-72 of December 14, 2009, regarding the exclusive control of the company EBRA by the Federative Bank of the Credit Mutuel, No. 13-DCC-46 of April 16, 2013, regarding the exclusive control by the Rossel group of the companies of the "Champagne Ardennes Picardie" pole of the Hersant Média group, and No. 13-DCC-150 of October 29, 2013, regarding the acquisition of exclusive control of the Moniteur group by Infopro Digital.</w:t>
        <w:br/>
        <w:t>4 The activities of the acquirer being limited to classified ads in employment and those of the target in tourism and real estate. On the segmentation of the classified ads market, see in particular the decision of the Competition Authority No. 13-DCC-150 of October 29, 2013, cited above.</w:t>
        <w:br/>
        <w:t>5 Decision of the Competition Authority No. 10-DCC-129 of September 30, 2010, regarding the exclusive control of the company Le Monde SA by Messrs. Pierre Bergé, Xavier Niel, and Matthieu Pigasse.</w:t>
        <w:br/>
        <w:t>6 See the decision of the Commission No. COMP/M.3420 cited above; the letter from the minister No. C2007-123 from the Minister of Economy, Finance and Employment dated September 19, 2007, to the councils of the company Apax France; the decision No. 10-DCC-129 cited above.</w:t>
      </w:r>
    </w:p>
    <w:p>
      <w:r>
        <w:rPr>
          <w:b/>
        </w:rPr>
        <w:t>[Pages 4–6]</w:t>
      </w:r>
    </w:p>
    <w:p>
      <w:r>
        <w:t>considered substitutable from the advertisers' point of view. Based on this test, the following magazines at least appear to be in competition with Le Nouvel Observateur: Télérama, Le Point, Parisien Magazine, Paris Match, L’Express, and L’Equipe Mag; - the third consists of segmenting the market according to the advertisers' sector of activity. 11. There is no need to conclude on the precise delineation of these markets in this case, as the competitive analysis remains unchanged regardless of the solution adopted. b) The operation of Internet sites 12. In the sector of operating Internet sites, competition authorities traditionally distinguish editorial sites that constitute the extension of the print version of press titles (or companion sites) from sites dedicated to specific themes such as classified ads (general ads, real estate, employment) or practical information related to cities. For the first category, segmentation has been considered based on the type of information published on the sites (political and general news or economic and financial information). Decision-making practice has also considered that editorial sites linked to a print press title compete with Internet sites related to other media (television or radio) and sites not linked to a media ("pure players"). 13. There is no need to conclude on the precise delineation of these markets in this case, as the competitive analysis remains unchanged regardless of the solution adopted. 2. GEOGRAPHICAL MARKETS 14. According to decision-making practice, the geographical dimension of the press and advertising markets on these media corresponds to their distribution area. In this case, the press titles concerned have a national distribution. This distribution area thus defines the geographical dimension of the relevant markets. 15. For the markets of operating Internet sites, decision-making practice has retained at least a national dimension. There is no need to revisit this definition in this case. 7 See in particular decisions n°09-DCC-72, n°13-DCC-46, and n°13-DCC-150 cited above. 8 See the letter from the Minister of Economy, Finance and Employment n°C2007-97 dated December 19, 2007 LVMH/Les Echos and decision n°10-DCC-129 cited above. 9 See decisions n°11-DCC-114 of July 12, 2011, regarding the exclusive control of the group l’Est Républicain by the Banque Fédérative du Crédit Mutuel and n°13-DCC-46 cited above. 10 See in particular the decision of the European Commission n°COMP/M.3420 cited above; the opinion of the Competition Council n°05-A-18 cited above; the letter from the minister n°C2007-27 cited above; decisions n°09-DCC-72 and n°13-DCC-46 cited above. 11 See in particular decisions n°10-DCC-129 and n°13-DCC-46 cited above.</w:t>
      </w:r>
    </w:p>
    <w:p>
      <w:r>
        <w:t>III. Competitive Analysis A. ANALYSIS OF HORIZONTAL EFFECTS 1. READERSHIP OF MAGAZINE PRESS 16. LML, the company Les Editions Indépendantes controlled by Matthieu Pigasse, and LNO have common activities in the market for weekly political and general news magazines. 17. The press titles of the parties in this market are: - for LML: M le Magazine du Monde, La Vie, Télérama, Courrier International; - for Matthieu Pigasse: Les Inrockuptibles; - and for LNO: Le Nouvel Observateur. 18. In the market for weekly political and general news magazines, the parties account for nearly 40% of the paid circulation volume in 2012/2013, and the market share increment is 12%. However, the parties will face significant competition from several other titles: L’Express (10% market share), Le Point (10%), Le Figaro Magazine (10%), Paris Match (14%), and Marianne (5%). Furthermore, the market test revealed that the parties' magazines were not the most direct competitors. 19. Moreover, decision-making practice has already noted the strong attachment of readers to a particular magazine, based on personal criteria (political sensitivity, affinity with the editorial line of the editorial team, etc.). Thus, a price increase for a magazine leads to only a slight shift in demand to a competing title, and the shift primarily occurs towards goods outside the market for weekly political and general news magazines. Therefore, a price increase for one of the titles of the new entity would likely result in a loss of demand outside the magazine market and would not be beneficial to the new entity. 20. Finally, the interest in such a price increase would be further weakened by the bifacial nature of the press markets. Indeed, a press title targets a readership audience but also an advertising audience, whose interest in the title depends on the quantity and quality of its readership. Thus, in the event of a loss of readership due to a price increase for the titles, the new entity risks simultaneously suffering a loss of advertisers and therefore a drop in its advertising revenue (30% on average of magazine revenues). 21. Consequently, the notified operation is not likely to harm competition in the readership market for weekly political and general news magazines. 2. SALE OF ADVERTISING SPACE IN THE PRESS 22. In the field of selling advertising space in the press, the combined market share of the parties is below [30-40]% and the market share increment is [10-20]%, regardless of the market segmentation retained. The parties face significant competitors including L’Express ([20-30]% market share in the segment of magazines with at least […]% common advertisers), Le Figaro ([10-20]%), Le Point ([10-20]%), and Paris Match ([10-20]%). 23. Furthermore, decision-making practice has already noted that, even if substitutability between different advertising media remains insufficient to redefine the relevant markets, sales of advertising space in the press are structurally constrained by other media. The market test revealed a strong competitive pressure from the Internet, which appears to be the main beneficiary of the decline in advertising revenues from magazines, and to a lesser extent from NDP and free press. The threat of redirecting advertisers' budgets towards other media thus appears as an additional factor likely to dissuade the new entity from implementing a strategy of increasing advertising space prices. 24. Consequently, the notified operation is not likely to harm competition in the market for selling advertising space in magazine press through horizontal effects. 3. OPERATION OF EDITORIAL INTERNET SITES 25. LML operates 5 Internet sites that are the extension of the print version of press titles: lemonde.fr, telerama.fr, courrierinternational.com, lavie.fr, and lemondediplomatique.fr. Matthieu Pigasse controls the company Les Editions Indépendantes which operates the site lesinrocks.com, whose positioning corresponds to the print version of Les Inrockuptibles. Finally, LNO operates the website nouvelobs.com, and its extensions teleobs.nouvelobs.com and rue89.nouvelobs.com, which are general information sites on current events. 26. The analysis of the effects of the operation on the market for operating editorial Internet sites is based on data published on the OJD website, which lists the audience of Internet sites that adhere to this organization. If we only consider the audience of editorial sites for political and general news, the combined audience of the sites operated by the parties in December 2013 is below 25% (below 35% if we exclude from the market sites linked to regional press titles (except leparisien.fr, a site with national reach) or to another media and "pure players"). The parties' competitors in this market are numerous and include sites linked to other press titles (lefigaro.fr, liberation.fr, 20minutes.fr, lepoint.fr, lexpress.fr, lejdd.fr, parismatch.com, la-croix.com, leparisien.fr) and to a lesser extent sites linked to other media (franceinfo.fr, rtl.fr, etc.) and "pure players" (mediapart.fr for example). 27. Consequently, the notified operation is not likely to harm competition in the market for operating editorial Internet sites. 14 See in particular decisions n°11-DCC-114 and n°13-DCC-46 cited above. 15 It should be noted that a number of sites that are the extension of political and general news press titles, such as humanite.fr or metronews.fr, which have significant audiences, are not listed by the OJD. The market share of the parties is therefore overestimated.</w:t>
      </w:r>
    </w:p>
    <w:p>
      <w:r>
        <w:rPr>
          <w:b/>
        </w:rPr>
        <w:t>[Pages 7–7]</w:t>
      </w:r>
    </w:p>
    <w:p>
      <w:r>
        <w:t xml:space="preserve">B. ANALYSIS OF CONGLOMERATE EFFECTS  </w:t>
        <w:br/>
        <w:t xml:space="preserve">28. A concentration is likely to have conglomerate effects when the new entity extends or strengthens its presence in several markets whose connectivity allows it to exploit a leverage effect. The company thus increases the sales of a product in a market by leveraging its strong position in another product market to which the first product is linked or grouped. In this case, LML is extending its presence in the magazine press markets adjacent to the national daily press.  </w:t>
        <w:br/>
        <w:t xml:space="preserve">29. The decision-making practice of competition authorities generally dismisses the risks of conglomerate effects when the market share of the company resulting from the operation in the relevant markets does not exceed 30%.  </w:t>
        <w:br/>
        <w:t xml:space="preserve">30. In this case, LML's market share is below [10-20]% in the market for the sale of advertising space in the NDP (below [20-30]% in the general information segment of the NDP). In contrast, in the market for the sale of advertising space in the magazine press, the combined market share of the parties exceeds the 30% threshold (it reaches [30-40]% in the segment of weekly publications on political and general news).  </w:t>
        <w:br/>
        <w:t xml:space="preserve">31. However, the risk of market lock-in seems unlikely in the absence of a large common base of advertisers between the parties and therefore likely to be interested in bundled offers. Furthermore, advertisers interested in bulk purchases have access to coupling offers between magazines and daily newspapers that compete with the parties. Finally, media agencies, through which most advertising space purchases are made, have significant bargaining power and will represent an important counterweight to the new entity capable of limiting the effects of tied/bundled selling practices.  </w:t>
        <w:br/>
        <w:t xml:space="preserve">32. Consequently, the operation is not likely to harm competition in the markets for the sale of advertising space in the press through conglomerate effects.  </w:t>
        <w:br/>
        <w:t xml:space="preserve">DECIDES  </w:t>
        <w:br/>
        <w:t xml:space="preserve">Sole Article: The operation notified under number 14-048 is authorized.  </w:t>
        <w:br/>
        <w:t xml:space="preserve">The President,  </w:t>
        <w:br/>
        <w:t xml:space="preserve">Bruno Lasserre  </w:t>
        <w:br/>
        <w:t xml:space="preserve">16 Point 481 of the Guidelines of the Competition Authority regarding the control of concentrations.  </w:t>
        <w:br/>
        <w:t>17 Among the magazines of the parties, the percentage of common advertisers is less than […]%, except between Télérama and Le Nouvel Observateur for which the percentage rises 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