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https://www.autoritedelaconcurrence.fr/fr/decision-de-controle-des-concentrations/relative-la-prise-de-controle-exclusif-de-la-societe-les-0</w:t>
      </w:r>
    </w:p>
    <w:p>
      <w:r>
        <w:t>Pages translated : 7</w:t>
      </w:r>
    </w:p>
    <w:p/>
    <w:p>
      <w:r>
        <w:rPr>
          <w:b/>
        </w:rPr>
        <w:t>[Pages 1–3]</w:t>
      </w:r>
    </w:p>
    <w:p>
      <w:r>
        <w:t xml:space="preserve">FRENCH REPUBLIC  </w:t>
        <w:br/>
        <w:t xml:space="preserve">Decision No. 14-DCC-04 of January 14, 2014  </w:t>
        <w:br/>
        <w:t>regarding the exclusive control of the company Les Crudettes by the company Financière SDH</w:t>
      </w:r>
    </w:p>
    <w:p>
      <w:r>
        <w:t xml:space="preserve">The Competition Authority,  </w:t>
        <w:br/>
        <w:t xml:space="preserve">Having regard to the notification file submitted in full to the concentrations service on December 6, 2013, regarding the exclusive control of the company Les Crudettes by the company Financière SDH, formalized by a memorandum of understanding dated November 27, 2013;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Financière SDH is the holding company of the Financière SDH group (hereinafter "FSDH") active in the market for the production and bottling of non-alcoholic beverages, liquid dairy products, and soups. The capital of Financière SDH is held by the members of the Vasseneix family, who do not hold any other interests in companies within the same sector or related sectors. The FSDH group operates, through its various subsidiaries, production and packaging assets for liquid dairy products, fruit juices, plant-based beverages, baby products, soups, milk, creams, soft drinks, syrups, and functional beverages.  </w:t>
        <w:br/>
        <w:t>2. Les Crudettes is a simplified joint-stock company primarily active in the market for the processing and packaging of ready-to-use salads and vegetables. It also operates in the market for ready-to-use soups and develops plant-based snacking products (meal salads and sandwiches) which are mainly marketed in large retail chains in the catering salads section. It is 100% owned by the Pomona group, which is active in the delivered distribution of food products for catering and food trade.</w:t>
      </w:r>
    </w:p>
    <w:p>
      <w:r>
        <w:t xml:space="preserve">3. The notified operation, formalized by a draft memorandum of understanding dated November 27, 2013, consists of the acquisition by Financière SDH of at least 95% of the capital of the company Les Crudettes.  </w:t>
        <w:br/>
        <w:t xml:space="preserve">4. As it results in the exclusive control of the company Les Crudettes by FSDH, the notified operation constitutes a concentration operation within the meaning of Article L. 430-1 of the Commercial Code.  </w:t>
        <w:br/>
        <w:t>5. The companies concerned together achieved a consolidated worldwide turnover excluding taxes of more than 150 million euros in 2012 (FSDH: [...] euros for the fiscal year ending December 31, 2012; Les Crudettes: [...] euros for the same fiscal year). Each achieves a turnover in France exceeding 50 million euros (FSDH: [...] euros for the fiscal year ending December 31, 2012; Les Crudettes: [...] euros for the same fiscal year). Given these turnover figures, the operation does not have a community dimension. However, the control thresholds mentioned in Article L. 430-2 of the Commercial Code are exceeded. This operation is therefore subject to the provisions of Articles L. 430-3 and following of the Commercial Code relating to economic concentration.</w:t>
      </w:r>
    </w:p>
    <w:p>
      <w:r>
        <w:t xml:space="preserve">II. Relevant markets  </w:t>
        <w:br/>
        <w:t>6. The main activity of the target concerns the marketing of salads, ready-to-use vegetables, and plant-based snacks. Furthermore, among the various beverages and liquid food products manufactured and packaged by FSDH, there is, to a marginal extent, ready-to-use soup intended to be sold in the fresh section, while Les Crudettes has an ancillary activity as a trader/wholesaler to large retail chains and the catering sector concerning, among other things, this type of product.</w:t>
      </w:r>
    </w:p>
    <w:p>
      <w:r>
        <w:t xml:space="preserve">A. PRODUCT MARKETS  </w:t>
        <w:br/>
        <w:t xml:space="preserve">1. MARKETS FOR THE MARKETING OF READY-TO-USE SALADS AND VEGETABLES  </w:t>
        <w:br/>
        <w:t>7. Several distinctions have been considered by the competition authorities regarding the different distribution channels, the type of technology used for the processing of these products, the different categories of products concerned, or the commercial positioning of the products distributed in large retail chains.</w:t>
      </w:r>
    </w:p>
    <w:p>
      <w:r>
        <w:t xml:space="preserve">Distinction according to the distribution channel  </w:t>
        <w:br/>
        <w:t>8. Regarding food products, national decision-making practice has considered a segmentation according to the distribution channel, namely the agri-food industry (hereinafter "IAA"), large and medium-sized stores (hereinafter "GMS"), and catering outside the home (hereinafter "RHF"). Such segmentation is justified by the existence of different needs according to the type of buyers (notably in terms of volumes, sizing, and packaging).</w:t>
      </w:r>
    </w:p>
    <w:p>
      <w:r>
        <w:t xml:space="preserve">Distinction according to the type of technology used (or product range)  </w:t>
        <w:br/>
        <w:t xml:space="preserve">9. National decision-making practice has considered it relevant to segment according to the technology used (or product range) for the processing of fruits and vegetables. It has thus identified the following five markets: fresh fruits and vegetables (1st range), canned fruits and vegetables (2nd range), frozen fruits and vegetables (3rd range), fresh, raw, washed, and peeled fruits and vegetables (4th range), as well as vacuum-sterilized and pasteurized fruits and vegetables (5th range). Such segmentation is based on the existence of differences in prices and preservation methods and usage between these different types of products.  </w:t>
        <w:br/>
        <w:t xml:space="preserve">10. Specifically regarding salads, the minister had distinguished the two types of products due to, on the supply side, the use of a specific manufacturing process, all phases of which are governed by common hygiene and safety rules, and on the demand side, the specific services provided by 4th range salads that do not require prior preparation and are sometimes pre-mixed.  </w:t>
        <w:br/>
        <w:t>11. Regarding vegetables (excluding salads), they also meet a specific need for the RHF, but their specificity is lesser for the GMS. In a recent decision, the Authority considered that the distribution activity of 4th range vegetables to GMS did not at this stage constitute a distinct market from the marketing of 1st range vegetables.</w:t>
      </w:r>
    </w:p>
    <w:p>
      <w:r>
        <w:t xml:space="preserve">Distinction according to the type of products  </w:t>
        <w:br/>
        <w:t xml:space="preserve">12. A segmentation between different 4th range vegetables has already been considered for certain vegetables presenting specificities in terms of use or supply structure, notably mushrooms, potatoes, and salads.  </w:t>
        <w:br/>
        <w:t>13. In this case, salads constitute the bulk of the 4th range activities of the company Les Crudettes. As noted by the Authority in decision No. 13-DCC-23, 4th range salads are distinguished even more from other vegetables in the GMS channel as the low development of other 4th range vegetables does not justify them being subject to a distinct analysis from that of 1st range vegetables, unlike salads. In the RHF channel, 4th range salads have also been subject to a distinct analysis from that of other 4th range vegetables.</w:t>
      </w:r>
    </w:p>
    <w:p>
      <w:r>
        <w:rPr>
          <w:b/>
        </w:rPr>
        <w:t>[Pages 4–6]</w:t>
      </w:r>
    </w:p>
    <w:p>
      <w:r>
        <w:t>14. Finally, a potential segmentation according to salad varieties or between vegetable varieties within the 4th range has not been deemed necessary so far, insofar as, from the demand perspective, the varieties are largely substitutable for one another and, from the supply perspective, the manufacturing and marketing process is strictly identical regardless of the salad or vegetable variety concerned.</w:t>
      </w:r>
    </w:p>
    <w:p>
      <w:r>
        <w:t>Distinction according to the commercial positioning of products sold to large retail chains</w:t>
      </w:r>
    </w:p>
    <w:p>
      <w:r>
        <w:t>15. In the market for the commercialization of 4th range salads to large retail chains, Les Crudettes markets products under its own brand (hereinafter "MDF") and manufactures products under private label (hereinafter "MDD").</w:t>
      </w:r>
    </w:p>
    <w:p>
      <w:r>
        <w:t>16. In accordance with decision-making practice regarding other food product markets, it is appropriate to consider a potential segmentation of the market for the sale of 4th range salads to large retail chains according to the commercial positioning of the products and to assess whether the supplier holding a significant position in one of these segments would be able to exert market power over distributors or whether this market power would face competition from suppliers present in other segments.</w:t>
      </w:r>
    </w:p>
    <w:p>
      <w:r>
        <w:t>17. In decision n° 13-DCC-23 mentioned above, the Authority noted, without concluding on this question, that from the perspective of consumers as well as from the supply side, 4th range salads sold under MDF and MDD appeared to be highly substitutable, with MDF suppliers generally being the same as MDD suppliers and the penetration rate of MDD in this market being significant (around 60% in value and 70% in volume across all brands).</w:t>
      </w:r>
    </w:p>
    <w:p>
      <w:r>
        <w:t>18. In any case, the question of segmentation according to the commercial positioning of 4th range salads may remain open, insofar as regardless of the hypothesis considered, the competitive analysis remains unchanged.</w:t>
      </w:r>
    </w:p>
    <w:p>
      <w:r>
        <w:t>2. MARKETS FOR THE MARKETING OF FRESH CATERING PRODUCTS</w:t>
      </w:r>
    </w:p>
    <w:p>
      <w:r>
        <w:t>19. In the catering products sector, both community and national decision-making practice segments the markets based on the manufacturing technology used (canned, frozen, and fresh products). A distinction is also made between distribution channels. Catering products can be sold to large retail chains, to the out-of-home catering sector (hereinafter "RHF"), and to food processing industries. An additional distinction has then been made based on product categories (appetizers, main dishes, etc.). Finally, the question has also been raised regarding the potential subdivision of these markets based on their commercial positioning (manufacturer brands (hereinafter MDF) or private labels (hereinafter MDD), distribution methods (self-service or cut-to-order), or even the origin of the proposed recipes.</w:t>
      </w:r>
    </w:p>
    <w:p>
      <w:r>
        <w:t>20. In this case, FSDH and Les Crudettes both offer ready-to-use soups intended to be sold in the fresh section of large retail chains. Les Crudettes also develops a range of vegetable snacks (meal salads and sandwiches) marketed under its own brand in the catering salads section.</w:t>
      </w:r>
    </w:p>
    <w:p>
      <w:r>
        <w:t>Segmentation according to the type of products</w:t>
      </w:r>
    </w:p>
    <w:p>
      <w:r>
        <w:t>21. Within fresh catering products, previous decision-making practice has operated a segmentation based on product or recipe categories, distinguishing appetizers, prepared dishes, savory pies, household pasta, pasta and sauces, catering salads, breaded products, and snacks.</w:t>
      </w:r>
    </w:p>
    <w:p>
      <w:r>
        <w:t>22. Fresh soups could be considered as a separate category or belong to the category of prepared dishes or appetizers. Vegetable snacks could be linked to both the snacks category and the catering salads category. In any case, the sales of fresh soups would not compete with those of vegetable snacks.</w:t>
      </w:r>
    </w:p>
    <w:p>
      <w:r>
        <w:t>23. The exact delimitation of the market concerned by the sales of ready-to-use soups sold in the fresh section and vegetable snacks may remain open insofar as the competitive analysis remains unchanged regardless of the hypothesis considered.</w:t>
      </w:r>
    </w:p>
    <w:p>
      <w:r>
        <w:t>Distinction according to the commercial positioning of products sold to large retail chains</w:t>
      </w:r>
    </w:p>
    <w:p>
      <w:r>
        <w:t>24. Regarding a distinction based on the commercial positioning of fresh catering products, the Authority has had the opportunity to emphasize that MDD exert a significant competitive pressure on MDF. It has thus noted the steady increase in the share of MDD in each product category and the low recognition of various manufacturer brands in the catering products sector.</w:t>
      </w:r>
    </w:p>
    <w:p>
      <w:r>
        <w:t>B. GEOGRAPHICAL MARKETS</w:t>
      </w:r>
    </w:p>
    <w:p>
      <w:r>
        <w:t>25. Regarding the production and marketing of food products, both national and community competition authorities consistently consider that the markets are of national dimension due to the specific tastes, preferences, and eating habits of consumers in each country, differences in prices between Member States, and differences in the structure of supply according to Member States.</w:t>
      </w:r>
    </w:p>
    <w:p>
      <w:r>
        <w:t>26. There is no reason to challenge this delimitation during the examination of the present operation.</w:t>
      </w:r>
    </w:p>
    <w:p>
      <w:r>
        <w:t>III. Competitive Analysis</w:t>
      </w:r>
    </w:p>
    <w:p>
      <w:r>
        <w:t>A. HORIZONTAL EFFECTS</w:t>
      </w:r>
    </w:p>
    <w:p>
      <w:r>
        <w:t>27. FSDH is a service provider that manufactures ready-to-use soups intended to be sold in the fresh section on behalf of other manufacturers but does not itself resell the products to wholesalers. Therefore, FSDH and Les Crudettes did not have a commercial relationship prior to the operation and were not likely to do so. However, they had a common business partner, as FSDH counts among the manufacturers for whom it is a subcontractor the company [confidential] which markets ready-to-use soups under the brand [confidential] and where Les Crudettes is one of the distributors of [confidential] products.</w:t>
      </w:r>
    </w:p>
    <w:p>
      <w:r>
        <w:t>28. Furthermore, FSDH manufactures ready-to-use soups intended for the fresh section under MDD for large retail chains. The new entity will therefore be able to offer both MDD products and soups that it distributes on behalf of another manufacturer to large retail chains.</w:t>
      </w:r>
    </w:p>
    <w:p>
      <w:r>
        <w:t>29. However, FSDH's turnover in the production and packaging of ready-to-use soups was limited to […] euros in 2012, representing [0-5]% of total sales in 2012. The ready-to-use soups distributed by Les Crudettes represented approximately [0-5]% of products delivered to large retail chains during the same period and [0-5]% of those intended for the out-of-home catering sector, with total sales of ready-to-use soups estimated at […] euros. The new entity will therefore represent [5-10]% of the supply of ready-to-use soups intended for the fresh section.</w:t>
      </w:r>
    </w:p>
    <w:p>
      <w:r>
        <w:t>30. These elements indicate that the operation is not likely to harm competition through horizontal or vertical effects in a market that would be limited to fresh soups alone.</w:t>
      </w:r>
    </w:p>
    <w:p>
      <w:r>
        <w:t>B. CONGLOMERATE EFFECTS</w:t>
      </w:r>
    </w:p>
    <w:p>
      <w:r>
        <w:t>31. The operation allows FSDH to expand its offering to large retail chains to include bagged salads and 4th range vegetables, as well as the vegetable snacks offered by Les Crudettes. A concentration can have conglomerate effects when the new entity expands or strengthens its presence in several markets whose connectivity may allow it to exploit a leverage effect. The link of connectivity between the concerned markets may notably arise from the belonging of the products to the same range. However, it is unlikely that a concentration would carry a risk of conglomerate effect if the new entity does not hold a strong position in a market from which it can leverage.</w:t>
      </w:r>
    </w:p>
    <w:p>
      <w:r>
        <w:t>The Authority's guidelines specify that such an effect cannot be exercised below 30% market share.</w:t>
      </w:r>
    </w:p>
    <w:p>
      <w:r>
        <w:t>32. Les Crudettes' sales in the bagged salad market in 2012 represented [20-30]% of total sales. Large retail chains notably have an alternative offer from Agrial and Bonduelle (respectively [50-60]% and [20-30]% market shares in 2011). In the 4th range vegetables alone, Les Crudettes' sales to large retail chains represented [0-5]% of total sales in 2013. Regarding snacks sold in the catering section, Les Crudettes' sales share was [10-20]% in 2013.</w:t>
      </w:r>
    </w:p>
    <w:p>
      <w:r>
        <w:rPr>
          <w:b/>
        </w:rPr>
        <w:t>[Pages 7–7]</w:t>
      </w:r>
    </w:p>
    <w:p>
      <w:r>
        <w:t>33. The operation is therefore not likely to produce conglomerate effects.</w:t>
      </w:r>
    </w:p>
    <w:p>
      <w:r>
        <w:t>34. In light of these elements, the present operation is not likely to harm competition in a market.</w:t>
      </w:r>
    </w:p>
    <w:p>
      <w:r>
        <w:t>DECIDES</w:t>
      </w:r>
    </w:p>
    <w:p>
      <w:r>
        <w:t>Sole Article: The operation notified under number 13-220 is authorized.</w:t>
      </w:r>
    </w:p>
    <w:p>
      <w:r>
        <w:t>The President,</w:t>
      </w:r>
    </w:p>
    <w:p>
      <w:r>
        <w:t>Bruno Lasserre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