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https://www.autoritedelaconcurrence.fr/fr/decision-de-controle-des-concentrations/relative-la-prise-de-controle-exclusif-de-la-societe-les-1</w:t>
      </w:r>
    </w:p>
    <w:p>
      <w:r>
        <w:t>Pages translated : 7</w:t>
      </w:r>
    </w:p>
    <w:p/>
    <w:p>
      <w:r>
        <w:rPr>
          <w:b/>
        </w:rPr>
        <w:t>[Pages 1–3]</w:t>
      </w:r>
    </w:p>
    <w:p>
      <w:r>
        <w:t xml:space="preserve">FRENCH REPUBLIC  </w:t>
        <w:br/>
        <w:t xml:space="preserve">Decision No. 17-DCC-153 of September 19, 2017  </w:t>
        <w:br/>
        <w:t>regarding the exclusive control of the company Les Canards d’Auzan by CA Holding</w:t>
      </w:r>
    </w:p>
    <w:p>
      <w:r>
        <w:t xml:space="preserve">The Competition Authority,  </w:t>
        <w:br/>
        <w:t xml:space="preserve">Having regard to the notification file submitted in full to the merger service on August 25, 2017, regarding the exclusive control of the company Les Canards d’Auzan by CA Holding, formalized by a memorandum of understanding dated July 11, 2017;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1. CA Holding, controlled by CA Animation and ultimately by Mr. Antoine d’Espous, is active in the sector of production and marketing of prepared dishes and products based on fattened ducks through the companies Jean Larnaudie and Occitane Plats Cuisinés. The CA Animation group also develops, through its subsidiaries CA Traiteur and Salaisons and Répertoire Culinaire Holding, a production and marketing activity of fine charcuterie, catering products, grocery products for professionals, as well as the distribution of French and European gastronomic products internationally to high-end hotels and restaurants.  </w:t>
        <w:br/>
        <w:t xml:space="preserve">2. The company Les Canards d’Auzan (hereinafter "Canards d’Auzan") is active in the production of products based on fattened ducks, notably foie gras and duck meat (breasts, fillets). Prior to the transaction, Canards d’Auzan is controlled by Les Délices d’Auzan, which is itself controlled by the Agromousquetaires group.  </w:t>
        <w:br/>
        <w:t>1 The market share of the acquirer in these markets (excluding products based on fattened ducks) being less than 5%, regardless of the segmentations retained, these markets will not be analyzed below.</w:t>
      </w:r>
    </w:p>
    <w:p>
      <w:r>
        <w:t xml:space="preserve">3. The proposed transaction consists of the acquisition by CA Holding of 65% of the shares and voting rights of Canards d’Auzan. Indeed, under the memorandum of understanding dated July 11, 2017, in addition to the acquisition of 54.55% of the shares and voting rights, CA Holding will subscribe to a capital increase of Canards d’Auzan, concurrent with the transaction, to ultimately hold 65% of the shares and voting rights of Canards d’Auzan.  </w:t>
        <w:br/>
        <w:t xml:space="preserve">4. As it results in the exclusive control of Canards d’Auzan by CA Holding, the notified transaction constitutes a concentration operation within the meaning of Article L. 430-1 of the Commercial Code.  </w:t>
        <w:br/>
        <w:t>5. The companies concerned together achieve a total worldwide turnover excluding taxes of more than 150 million euros (CA Holding: […] euros for the 2015/2016 fiscal year; Canards d’Auzan: […] euros for the same fiscal year). Each of these companies has achieved in France a turnover exceeding 50 million euros (CA Holding: […] euros for the 2015/2016 fiscal year; Canards d’Auzan: […] euros for the fiscal year ending December 31, 2016). Given these turnover figures,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6. The value chain of the poultry sector includes various activities: the collection of live poultry for slaughter, the marketing of fresh meat, and the marketing of processed products.  </w:t>
        <w:br/>
        <w:t>7. The parties are simultaneously active in the markets for processed meat products and specifically in the markets for processed products based on foie gras and processed products based on fattened duck meat. Canards d’Auzan also markets fresh meat from fattened ducks, a market analyzed in terms of vertical effects.</w:t>
      </w:r>
    </w:p>
    <w:p>
      <w:r>
        <w:t xml:space="preserve">A. THE FRESH POULTRY MEAT MARKET  </w:t>
        <w:br/>
        <w:t xml:space="preserve">1. MARKET OF PRODUCTS  </w:t>
        <w:br/>
        <w:t xml:space="preserve">8. The Competition Authority distinguishes the markets for fresh poultry meat from frozen products by relying, on the one hand, on the necessity for actors to have additional freezing/quick-freezing lines and, on the other hand, on the lack of substitutability from the demand perspective between fresh poultry meat products and frozen products.  </w:t>
        <w:br/>
        <w:t xml:space="preserve">9. Decision-making practice also considers that the fresh poultry meat market can be segmented according to the species concerned, particularly with regard to differences in price and taste. It thus distinguishes between turkey meat, duck meat, and chicken meat.  </w:t>
        <w:br/>
        <w:t xml:space="preserve">10. The Authority also segments the fresh poultry meat market based on the existence or absence of a label. Labeled poultry possesses better organoleptic qualities and is sold at a higher price than so-called "standard" poultry. The Authority has also considered the existence of organic fresh poultry meat markets.  </w:t>
        <w:br/>
        <w:t xml:space="preserve">11. Furthermore, an additional segmentation, according to distribution channels, has been considered in terms of fresh meat, as there are different needs depending on the type of buyers: large and medium-sized food stores (hereinafter "GMS"), artisan butchers and charcutiers (hereinafter "BCA"), the agri-food industry (hereinafter "IAA"), and out-of-home catering (hereinafter "RHF").  </w:t>
        <w:br/>
        <w:t xml:space="preserve">12. Finally, the Authority considers that in terms of fresh poultry meat, it is not relevant to segment the markets between meat sold under private label (hereinafter "MDD") and that sold under manufacturer brand (hereinafter "MDF"), as there is currently no substantial quality gap between these two types of products, with price differences resulting mainly from marketing or commercial costs borne by the MDF.  </w:t>
        <w:br/>
        <w:t xml:space="preserve">13. Regarding duck meat specifically, decision-making practice has considered a segmentation between fattened duck and lean duck by distinguishing breasts, fillets, and foie gras from fattened ducks (raw cut products and raw foie gras) from the market for fresh lean duck meat.  </w:t>
        <w:br/>
        <w:t xml:space="preserve">14. Canards d’Auzan markets fresh meat from fattened ducks, particularly for the IAA.  </w:t>
        <w:br/>
        <w:t>15. In this case, the question of the exact delimitation of these markets may be left open, as the conclusions of the competitive analysis remain unchanged, regardless of the segmentations considered.</w:t>
      </w:r>
    </w:p>
    <w:p>
      <w:r>
        <w:rPr>
          <w:b/>
        </w:rPr>
        <w:t>[Pages 4–6]</w:t>
      </w:r>
    </w:p>
    <w:p>
      <w:r>
        <w:t xml:space="preserve">2. GEOGRAPHIC MARKET  </w:t>
        <w:br/>
        <w:t xml:space="preserve">16. According to decision-making practice, competition in the fresh poultry meat markets occurs at the national level due to production, preservation, and delivery constraints.  </w:t>
        <w:br/>
        <w:t xml:space="preserve">17. Nevertheless, the significant increase in imports in the poultry sector is likely to expand the geographic scope of these markets. As the Authority has already noted in a recent decision, "respondents to the market test agree that the market is expected, at least in the long term, to take on a European dimension. Competitors active in the market have also unanimously highlighted the increase in imports of fresh meat products in the sector, explaining this trend by better competitiveness of foreign suppliers."  </w:t>
        <w:br/>
        <w:t xml:space="preserve">18. In this case, there is no need to challenge the geographic delineation of these markets, which will be analyzed at the national level.  </w:t>
        <w:br/>
        <w:t xml:space="preserve">B. THE MARKET FOR PROCESSED POULTRY MEAT PRODUCTS  </w:t>
        <w:br/>
        <w:t xml:space="preserve">1. PRODUCT MARKET  </w:t>
        <w:br/>
        <w:t xml:space="preserve">19. Decision-making practice has defined meat-based products as products made from raw, dried, smoked, or cooked meats of mammals or birds, containing ingredients such as salt or spices.  </w:t>
        <w:br/>
        <w:t xml:space="preserve">20. Decision-making practice has specifically analyzed the markets for processed poultry meat products. As with the fresh meat markets, decision-making practice segments the market for processed products according to the distribution channel (GMS, IAA, RHF, and BCA). The role of brands, packaging, and the marketing mode of the products are indeed very different across each of these channels.  </w:t>
        <w:br/>
        <w:t xml:space="preserve">21. Furthermore, national decision-making practice has considered that it is appropriate to segment based on the type of "specialties," distinguishing between raw processed poultry meat products, cooked processed poultry meat products, poultry charcuterie, and confits.  </w:t>
        <w:br/>
        <w:t xml:space="preserve">22. It has also been estimated that due to differences in price, taste, quality, and level of processing, cooked processed products sold under private labels do not belong to the same market as products sold under national brands.  </w:t>
        <w:br/>
        <w:t xml:space="preserve">23. Finally, the Authority has considered a sub-segmentation of the markets for processed poultry meat products, which would distinguish fresh products from frozen products, on the grounds that frozen products require an additional freezing/quick-freezing line and that fresh or frozen poultry meat products are not substitutable from the demand perspective.  </w:t>
        <w:br/>
        <w:t xml:space="preserve">24. National decision-making practice has also specifically analyzed the markets for products derived from fatty ducks and has considered segmenting them based on:  </w:t>
        <w:br/>
        <w:t xml:space="preserve">i. product characteristics: products based on foie gras, on the one hand, and products based on meat from fatty ducks, on the other hand. A segmentation based on the animal species (goose or duck) from which the products are derived has been considered. For foie gras products, a finer sub-segmentation has been considered between (i) products based on raw foie gras and (ii) products based on cooked or semi-cooked foie gras, with a possible distinction within this segment between whole foie gras and other foie gras products (block, foie gras mousse). For products based on meat from fatty ducks, a finer sub-segmentation has been considered between (i) raw cut products including breasts and fillets, (ii) processed products, and (iii) duck confit;  </w:t>
        <w:br/>
        <w:t xml:space="preserve">ii. distribution channel: GMS, RHD;  </w:t>
        <w:br/>
        <w:t xml:space="preserve">iii. commercial positioning of the products: national brands and private labels.  </w:t>
        <w:br/>
        <w:t xml:space="preserve">25. In this case, the parties are simultaneously active as sellers in the markets for processed poultry meat products and more specifically for products based on foie gras and meat from fatty ducks. Regarding raw foie gras products, CA Holding is also a buyer of these products.  </w:t>
        <w:br/>
        <w:t xml:space="preserve">26. It is not necessary to rule on the exact delineation of these markets, as the conclusions of the competitive analysis remain unchanged regardless of the delineation adopted.  </w:t>
        <w:br/>
        <w:t xml:space="preserve">2. GEOGRAPHIC MARKET  </w:t>
        <w:br/>
        <w:t xml:space="preserve">27. National and European competition authorities have retained a national dimension for the markets for processed meat products as well as for the foie gras markets, insofar as foie gras products and meat from fatty ducks are traditional regional products primarily produced and consumed uniformly in France.  </w:t>
        <w:br/>
        <w:t xml:space="preserve">28. There is no need to challenge the national dimension of the markets concerned in the context of the present operation.  </w:t>
        <w:br/>
        <w:t xml:space="preserve">29. According to the estimates of the parties to the operation, in the markets for processed poultry meat products, except for the markets described below, the new entity will hold a market share of less than 5%, regardless of the segmentation adopted.  </w:t>
        <w:br/>
        <w:t xml:space="preserve">30. In the market for poultry confit, the market share of the new entity will be less than 25%, regardless of the segmentation adopted. It will face competition from numerous operators. Euralis and Maïsadour each hold a market share between [20-30]%, Lur Berri holds a market share between 10 and 20%, La Quercynoise and Procanar each hold a market share between 5 and 10%.  </w:t>
        <w:br/>
        <w:t xml:space="preserve">31. In the markets for processed foie gras products and processed meat products from fatty ducks, the market share of the new entity will be less than 25%, regardless of the segmentation adopted.  </w:t>
        <w:br/>
        <w:t xml:space="preserve">32. In these markets, the new entity will continue to face numerous operators. Regarding processed foie gras products and meat from fatty ducks, Euralis and Maïsadour hold respective market shares between [20-30]%, Lur Berri holds a market share between 10 and 20%, La Quercynoise and Procanar hold respective market shares between 5 and 10%. Many smaller players are also present in these markets.  </w:t>
        <w:br/>
        <w:t xml:space="preserve">33. Therefore, the operation is not likely to harm competition through horizontal effects across all these markets.  </w:t>
        <w:br/>
        <w:t xml:space="preserve">B. ANALYSIS OF VERTICAL EFFECTS  </w:t>
        <w:br/>
        <w:t xml:space="preserve">34. A vertical concentration may harm competition by making access to the markets where the new entity will be active more difficult, potentially driving out competitors, or penalizing them by increasing their costs. This locking can target downstream markets when the integrated company refuses to sell an input to its competitors, or upstream markets when the downstream branch of the integrated company refuses to purchase products from upstream manufacturers, thereby reducing their commercial outlets.  </w:t>
        <w:br/>
        <w:t xml:space="preserve">35. In this case, the operation allows CA Holding to be present as a seller of raw cut products from fatty ducks and raw foie gras intended for the IAA. The group is already present as a buyer in this segment, and the operation is likely to strengthen its vertical integration.  </w:t>
        <w:br/>
        <w:t>36. However, the Authority recalls that the risk that the vertical strengthening resulting from a concentration operation leads to a locking effect is generally considered unlikely when the market share of the new entity is below 30%.</w:t>
      </w:r>
    </w:p>
    <w:p>
      <w:r>
        <w:rPr>
          <w:b/>
        </w:rPr>
        <w:t>[Pages 7–7]</w:t>
      </w:r>
    </w:p>
    <w:p>
      <w:r>
        <w:t xml:space="preserve">37. In this case, Canards d’Auzan represents only a market share of less than [5-10]% in the market for raw duck meat cuts intended for the IAA, and CA Holding represents less than [5-10]% of purchases in this market. Regarding raw foie gras, Canards d’Auzan holds a market share of [20-30]% in the market for raw foie gras intended for the IAA, and CA Holding represents less than [10-20]% of purchases in this market.  </w:t>
        <w:br/>
        <w:t xml:space="preserve">38. Consequently, the present transaction is not likely to harm competition through vertical effects in the fresh poultry meat markets and processed poultry meat products, and in particular, fatty ducks.  </w:t>
        <w:br/>
        <w:t xml:space="preserve">DECIDES  </w:t>
        <w:br/>
        <w:t xml:space="preserve">Sole Article: The transaction notified under number 17-158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