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https://www.autoritedelaconcurrence.fr/fr/decision-de-controle-des-concentrations/relative-la-prise-de-controle-exclusif-de-la-societe-loen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13-DCC-92 of July 16, 2013  </w:t>
        <w:br/>
        <w:t xml:space="preserve">regarding the exclusive control acquisition of the company LOEN by the company  </w:t>
        <w:br/>
        <w:t xml:space="preserve">Distribution Casino France  </w:t>
        <w:br/>
        <w:t xml:space="preserve">The Competition Authority,  </w:t>
        <w:br/>
        <w:t xml:space="preserve">Having regard to the complete notification file sent to the mergers department on June 19, 2013,  </w:t>
        <w:br/>
        <w:t xml:space="preserve">concerning the exclusive control acquisition of the company LOEN by the company Distribution Casino  </w:t>
        <w:br/>
        <w:t xml:space="preserve">France formalized by a transfer protocol dated June 17,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LOEN, operating  </w:t>
        <w:br/>
        <w:t xml:space="preserve">a retail outlet with a predominant food focus under the Casino Supermarkets brand in the city of Colombiers (34), by the company Distribution Casino France, a subsidiary of the Casino group.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13-099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