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https://www.autoritedelaconcurrence.fr/fr/decision-de-controle-des-concentrations/relative-la-prise-de-controle-exclusif-de-la-societe-lp-0</w:t>
      </w:r>
    </w:p>
    <w:p>
      <w:r>
        <w:t>Pages translated : 2</w:t>
      </w:r>
    </w:p>
    <w:p/>
    <w:p>
      <w:r>
        <w:rPr>
          <w:b/>
        </w:rPr>
        <w:t>[Pages 1–2]</w:t>
      </w:r>
    </w:p>
    <w:p>
      <w:r>
        <w:t xml:space="preserve">FRENCH REPUBLIC  </w:t>
        <w:br/>
        <w:t xml:space="preserve">Decision No. 21-DCC-47 of March 26, 2021  </w:t>
        <w:br/>
        <w:t xml:space="preserve">regarding the exclusive control acquisition of the company LP Groupe by the  </w:t>
        <w:br/>
        <w:t xml:space="preserve">company François Grafton  </w:t>
        <w:br/>
        <w:t xml:space="preserve">The Competition Authority,  </w:t>
        <w:br/>
        <w:t xml:space="preserve">Having regard to the complete notification file submitted to the mergers department on March 10, 2021,  </w:t>
        <w:br/>
        <w:t xml:space="preserve">concerning the acquisition of control of the company LP Groupe by the company François Grafton, formalized  </w:t>
        <w:br/>
        <w:t xml:space="preserve">by a transfer contract dated January 22, 2021;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François Grafton,  </w:t>
        <w:br/>
        <w:t xml:space="preserve">active in the sector of real estate asset management and related investment activities, of the company LP Groupe, active in the sector of real estate development in France. It constitutes a concentration operation within the meaning of Article L. 430-1 of the Commercial Code. Given the turnover generated by the companies concerned,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21-029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