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https://www.autoritedelaconcurrence.fr/fr/decision-de-controle-des-concentrations/relative-la-prise-de-controle-exclusif-de-la-societe-lpg</w:t>
      </w:r>
    </w:p>
    <w:p>
      <w:r>
        <w:t>Pages translated : 2</w:t>
      </w:r>
    </w:p>
    <w:p/>
    <w:p>
      <w:r>
        <w:rPr>
          <w:b/>
        </w:rPr>
        <w:t>[Pages 1–2]</w:t>
      </w:r>
    </w:p>
    <w:p>
      <w:r>
        <w:t xml:space="preserve">FRENCH REPUBLIC  </w:t>
        <w:br/>
        <w:t xml:space="preserve">Decision No. 18-DCC-141 of August 16, 2018  </w:t>
        <w:br/>
        <w:t xml:space="preserve">regarding the exclusive control acquisition of the company LPG Systems by  </w:t>
        <w:br/>
        <w:t xml:space="preserve">The Carlyle Group  </w:t>
        <w:br/>
        <w:t xml:space="preserve">The Competition Authority,  </w:t>
        <w:br/>
        <w:t xml:space="preserve">Having regard to the complete notification file sent to the mergers department on July 27, 2018,  </w:t>
        <w:br/>
        <w:t xml:space="preserve">concerning the exclusive control acquisition of the company LPG Systems S.A. by The Carlyle Group, and  </w:t>
        <w:br/>
        <w:t xml:space="preserve">materialized by a transfer agreement under suspensive conditions dated July 6,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Carlyle Group of the company  </w:t>
        <w:br/>
        <w:t xml:space="preserve">LPG Systems S.A., which is active in the sectors of providing aesthetic modeling solutions and supplying cosmetic products.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18-171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