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https://www.autoritedelaconcurrence.fr/fr/decision-de-controle-des-concentrations/relative-la-prise-de-controle-exclusif-de-la-societe-macpa</w:t>
      </w:r>
    </w:p>
    <w:p>
      <w:r>
        <w:t>Pages translated : 2</w:t>
      </w:r>
    </w:p>
    <w:p/>
    <w:p>
      <w:r>
        <w:rPr>
          <w:b/>
        </w:rPr>
        <w:t>[Pages 1–2]</w:t>
      </w:r>
    </w:p>
    <w:p>
      <w:r>
        <w:t xml:space="preserve">FRENCH REPUBLIC  </w:t>
        <w:br/>
        <w:t xml:space="preserve">Decision No. 18-DCC-133 of August 1, 2018  </w:t>
        <w:br/>
        <w:t xml:space="preserve">regarding the exclusive control acquisition of the company Macpa by the  </w:t>
        <w:br/>
        <w:t xml:space="preserve">company ITM Alimentaire Centre Ouest  </w:t>
        <w:br/>
        <w:t xml:space="preserve">The Competition Authority,  </w:t>
        <w:br/>
        <w:t xml:space="preserve">Having regard to the complete notification file sent to the mergers department on June 26, 2018,  </w:t>
        <w:br/>
        <w:t xml:space="preserve">concerning the exclusive control acquisition of the company Macpa by the company ITM Alimentaire Centre  </w:t>
        <w:br/>
        <w:t xml:space="preserve">Ouest, and formalized by a share transfer agreement dated May 23,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w:t>
        <w:br/>
        <w:t xml:space="preserve">Centre Ouest of the company Macpa, which operates a food-dominant retail outlet of hypermarket type with a surface area of 3,015 m², under the Intermarché brand, located in Angoulême (16).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18-152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