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https://www.autoritedelaconcurrence.fr/fr/decision-de-controle-des-concentrations/relative-la-prise-de-controle-exclusif-de-la-societe-make</w:t>
      </w:r>
    </w:p>
    <w:p>
      <w:r>
        <w:t>Pages translated : 13</w:t>
      </w:r>
    </w:p>
    <w:p/>
    <w:p>
      <w:r>
        <w:rPr>
          <w:b/>
        </w:rPr>
        <w:t>[Pages 1–3]</w:t>
      </w:r>
    </w:p>
    <w:p>
      <w:r>
        <w:t>FRENCH REPUBLIC</w:t>
        <w:br/>
        <w:t>Decision No. 23-DCC-137 of June 30, 2023</w:t>
        <w:br/>
        <w:t>regarding the exclusive control of the company Make Distribution by the IBL group</w:t>
        <w:br/>
        <w:t>The Competition Authority,</w:t>
        <w:br/>
        <w:t>Having regard to the notification file submitted in full to the concentrations service on April 25, 2023, regarding the exclusive control of the company Make Distribution by the IBL group, formalized by a memorandum of understanding signed between the companies IBL Ltd., Victor Bellier Participation, BDM CO, and Make Distribution on October 14, 2022, a contract concluded on March 23, 2023, between the same parties, and a conciliation protocol approved by the mixed commercial court of Saint-Denis-de-La-Réunion on May 24, 2023;</w:t>
        <w:br/>
        <w:t>Having regard to Book IV of the Commercial Code relating to price freedom and competition, and in particular its Articles L. 430-1 to L. 430-7;</w:t>
        <w:br/>
        <w:t>Having regard to the additional elements transmitted by the notifying party during the investigation;</w:t>
        <w:br/>
        <w:t>Adopts the following decision:</w:t>
      </w:r>
    </w:p>
    <w:p>
      <w:r>
        <w:t>I. The Companies Involved and the Operation</w:t>
        <w:br/>
        <w:t>A. THE COMPANIES INVOLVED</w:t>
        <w:br/>
        <w:t>1. The company IBL Ltd. (hereinafter, "IBL" or "the acquirer"), of which 68.95% of the voting rights are held by the company GML Ltée, a company itself directly or indirectly owned by the Lagesse family to the extent of more than 70%, is the parent company of the Mauritian IBL group, active in several sectors and present in 19 countries. On the island of La Réunion, IBL is present in the sectors of hospitality, building and construction, and printing. Furthermore, on one hand, it produces and bottles spring water and non-alcoholic carbonated beverages through the company Edena, and on the other hand, it distributes these bottled waters and non-alcoholic carbonated beverages as well as other beverages (non-alcoholic refreshing drinks, beers, wines, champagnes, and spirits) that it imports from Mauritius and mainland France, through the company Phoenix Réunion.</w:t>
        <w:br/>
        <w:t>2. The company Make Distribution (hereinafter, "Make Distribution" or "the target"), directly owned to the extent of [Confidential] % by the company Victor Bellier Participation (hereinafter "VBP"), which is itself 100% owned by the public limited company Adrien Bellier, and indirectly by VBP, through the company BDM CO, to the extent of [Confidential] %, operates four hypermarkets located in Sainte-Marie, Saint-Denis, Saint-André, and Saint-Paul under the brand "Run Market Partenaire Intermarché"1.</w:t>
        <w:br/>
        <w:t>B. THE OPERATION</w:t>
        <w:br/>
        <w:t>3. According to the terms, on one hand, of the memorandum of understanding signed between the companies IBL Ltd., Victor Bellier Participation, BDM CO, and Make Distribution on October 14, 2022, for which IBL benefited from a derogation to the suspensive effect of concentration control pursuant to Article L. 430-4 of the Commercial Code on October 26, 2022, and on the other hand, of the contract concluded on March 23, 2023, between the same parties titled "Term sheet – Shareholding of Make Distribution"2 and the homologation judgment of May 24, 2023, of the mixed commercial court of Saint-Denis-de-La-Réunion, the operation consists of the acquisition of 51% of the capital and voting rights of Make Distribution by IBL.</w:t>
        <w:br/>
        <w:t>4. As it results in the exclusive control of the target by IBL, the notified operation constitutes a concentration operation within the meaning of Article L. 430-1 of the Commercial Code.</w:t>
        <w:br/>
        <w:t>5. The companies involved together achieve a total worldwide turnover of more than 75 million euros (IBL: 929.7 million euros for the fiscal year ending June 30, 2022; Make Distribution: 152.8 million euros for the fiscal year ending December 31, 2022). Each of these companies achieves, in France, a turnover exceeding 15 million euros (IBL: [≥ 15 million] euros for the fiscal year ending June 30, 2022; Make Distribution: 152.8 million euros for the fiscal year ending December 31, 2022). Given these turnover figures, the operation does not have a European dimension. However, the control thresholds mentioned in III of Article L. 430-2 of the Commercial Code are exceeded. The present operation is therefore subject to the provisions of Articles L. 430-3 and following of the Commercial Code, relating to economic concentration.</w:t>
        <w:br/>
        <w:t>II. Definition of Relevant Markets</w:t>
        <w:br/>
        <w:t>6. The markets concerned by the operation on the island of La Réunion are the production and distribution of bottled spring water and non-alcoholic carbonated beverages (A), the supply of predominantly food products (B), the wholesale distribution of food products (C), and the retail distribution of predominantly food products (D).</w:t>
        <w:br/>
        <w:t>A. THE MARKETS FOR BOTTLING AND DISTRIBUTION OF SPRING WATER AND NON-ALCOHOLIC CARBONATED BEVERAGES</w:t>
        <w:br/>
        <w:t>1. PRODUCT MARKETS</w:t>
        <w:br/>
        <w:t>7. The decision-making practice has considered several segmentations of the bottled water and non-alcoholic carbonated and refreshing beverages market, depending in particular on the type of product, the distribution channel, the supply level, or the commercial positioning.</w:t>
        <w:br/>
        <w:t>a) Segmentation according to the type of product</w:t>
        <w:br/>
        <w:t>Bottled spring waters</w:t>
        <w:br/>
        <w:t>8. The bottled water sector includes spring waters and mineral waters3. These two types of water are defined as natural waters from underground sources, the exploitation of which is subject to approval from the competent authorities and which are not subject to chemical treatment, biological disinfection, or any addition of products. Mineral waters also have characteristics defined by law (stable physicochemical composition and quality).</w:t>
        <w:br/>
        <w:t>9. Regarding a possible distinction between still water and sparkling water, the European Commission4, without further commenting on the exact delimitation of the market, indicated that substitutability on the supply side argued in favor of a global market for products, given that the majority of producers produced both still and sparkling water and that a large portion of them used the same brand for both.</w:t>
        <w:br/>
        <w:t>3 Decision of the Competition Authority No. 16-DCC-21 of February 17, 2016, regarding the acquisition of the company for the Exploitation and Development of Spring Waters by the company GML Investissement LTEE.</w:t>
        <w:br/>
        <w:t>4 Decision of the European Commission No. IV/M.1065 of February 16, 1998, Nestlé/San Pellegrino.</w:t>
      </w:r>
    </w:p>
    <w:p>
      <w:r>
        <w:rPr>
          <w:b/>
        </w:rPr>
        <w:t>[Pages 4–6]</w:t>
      </w:r>
    </w:p>
    <w:p>
      <w:r>
        <w:t>types of water. However, in the same decision, the Commission specified that a distinction between still water and sparkling water from the demand side could be supported. Indeed, the Commission noted that consumers of still water would not turn to sparkling water in the event of a significant and regular increase in the price of still water; conversely, consumers of sparkling water would more easily switch to still water in the event of a price increase. The Competition Authority5 considered the possibility of distinct segments while leaving the exact definition of the relevant market open.</w:t>
      </w:r>
    </w:p>
    <w:p>
      <w:r>
        <w:t>10. In any case, it is not necessary to resolve this question in the present case, as the conclusions of the competitive analysis remain unchanged regardless of the definition adopted.</w:t>
      </w:r>
    </w:p>
    <w:p>
      <w:r>
        <w:t>11. In this instance, Edena produces still and sparkling spring waters.</w:t>
      </w:r>
    </w:p>
    <w:p>
      <w:r>
        <w:t>Non-alcoholic sparkling and refreshing beverages</w:t>
      </w:r>
    </w:p>
    <w:p>
      <w:r>
        <w:t>12. Competition authorities6 distinguish, within non-alcoholic beverages, non-alcoholic sparkling beverages (hereinafter, "BGSA") from non-alcoholic refreshing beverages (hereinafter, "BRSA"). Within BGSA, an additional segmentation is made between cola-based beverages and those without cola. BRSA are further subdivided into fruit juices, syrups (including concentrates), and "soft drinks."</w:t>
      </w:r>
    </w:p>
    <w:p>
      <w:r>
        <w:t>13. There is no need to challenge this segmentation during the analysis of the present operation.</w:t>
      </w:r>
    </w:p>
    <w:p>
      <w:r>
        <w:t>14. In this instance, Edena produces BGSA with and without cola.</w:t>
      </w:r>
    </w:p>
    <w:p>
      <w:r>
        <w:t>b) Segmentation according to the distribution channel</w:t>
      </w:r>
    </w:p>
    <w:p>
      <w:r>
        <w:t>15. The decision-making practice7 regarding beverages, whether alcoholic or not, generally operates a market segmentation based on the distribution channel. It distinguishes the marketing of beverages intended for out-of-home consumption (cafés, hotels, restaurants, hereinafter, "CHR") known as on-trade or out-of-home circuit (hereinafter, "CHD"), from the marketing of beverages intended for at-home consumption, distributed by large and medium-sized retail outlets (hereinafter, "GMS") known as off-trade.</w:t>
      </w:r>
    </w:p>
    <w:p>
      <w:r>
        <w:t>16. Regarding the bottled water sector (still and sparkling), the relevance of such a distinction is confirmed by decision-making practice8.</w:t>
      </w:r>
    </w:p>
    <w:p>
      <w:r>
        <w:t>17. There is no need to challenge this segmentation during the analysis of the present operation.</w:t>
      </w:r>
    </w:p>
    <w:p>
      <w:r>
        <w:t>5 Decision No. 12-DCC-84 of the Competition Authority dated December 27, 2012, regarding the exclusive control of RP Diffusion by Financière de Plouguiel.</w:t>
      </w:r>
    </w:p>
    <w:p>
      <w:r>
        <w:t>6 Decision of the Competition Authority No. 16-DCC-21 cited above; order of November 24, 1999, TCCC/Pernod Ricard (Orangina) and letter C2007-158 from the Minister of Economy dated December 12, 2007, to the advisors of PepsiCo, as well as decision No. 14-DCC-123 of the Competition Authority dated August 21, 2013, regarding the exclusive control of Brasserie Lorraine by Antilles Glaces; see also the decision of the European Commission No. M.2504 – Cadbury Schweppes/Pernod Ricard dated October 29, 2001.</w:t>
      </w:r>
    </w:p>
    <w:p>
      <w:r>
        <w:t>7 Letter No. C2008-129 cited above or Decision Authority No. 11-DCC-187 dated December 31, 2011.</w:t>
      </w:r>
    </w:p>
    <w:p>
      <w:r>
        <w:t>8 Decision of the Competition Authority No. 12-DCC-84 dated June 21, 2012, regarding the exclusive control of Holding Saint Amand by Alma.</w:t>
      </w:r>
    </w:p>
    <w:p>
      <w:r>
        <w:t>c) Segmentation according to the supply level</w:t>
      </w:r>
    </w:p>
    <w:p>
      <w:r>
        <w:t>18. In the off-trade circuit, Edena markets its waters to several GMS on the island of La Réunion.</w:t>
      </w:r>
    </w:p>
    <w:p>
      <w:r>
        <w:t>19. The supply chain comprises three levels: an upstream level where Edena and Phoenix Réunion are present, linking suppliers and GMS through the wholesaler intermediary Phoenix Réunion, and a downstream level linking GMS and the final consumer where Make Distribution is involved. Both the upstream and downstream supply markets are therefore concerned by the Operation.</w:t>
      </w:r>
    </w:p>
    <w:p>
      <w:r>
        <w:t>20. In the on-trade circuit, Phoenix Réunion markets the waters produced by Edena to CHD establishments or through intermediaries (wholesale self-service or "Cash and Carry"). Thus, Phoenix Réunion is involved only at the stage of supplying CHD establishments, either directly or through intermediaries.</w:t>
      </w:r>
    </w:p>
    <w:p>
      <w:r>
        <w:t>21. There is no need to challenge this segmentation during the analysis of the present operation.</w:t>
      </w:r>
    </w:p>
    <w:p>
      <w:r>
        <w:t>d) Segmentation according to product positioning</w:t>
      </w:r>
    </w:p>
    <w:p>
      <w:r>
        <w:t>22. In the case of food products, competition authorities distinguish, in certain cases, products sold under manufacturer brands ("MDF") and those sold under distributor brands ("MDD"). In this instance, all beverages produced by Edena, bottled spring waters and BGSA, are marketed under MDF.</w:t>
      </w:r>
    </w:p>
    <w:p>
      <w:r>
        <w:t>23. There is no need to challenge this segmentation during the analysis of the present operation.</w:t>
      </w:r>
    </w:p>
    <w:p>
      <w:r>
        <w:t>2. GEOGRAPHICAL MARKETS</w:t>
      </w:r>
    </w:p>
    <w:p>
      <w:r>
        <w:t>24. The markets for bottled waters9 and BGSA10 have been considered as national markets by competition authorities. Indeed, barriers to market access, consumer preferences, and regulations relating in particular to bottle labeling are factors that differ from one national market to another.</w:t>
      </w:r>
    </w:p>
    <w:p>
      <w:r>
        <w:t>25. However, regarding the overseas departments and regions (hereinafter referred to as "DROM"), the Competition Authority noted11 that it was appropriate to consider the specific nature of the supply circuits of the markets concerned and contemplated that the relevant geographical markets could be limited to the concerned DROM12.</w:t>
      </w:r>
    </w:p>
    <w:p>
      <w:r>
        <w:t>9 Decisions of the European Commission No. M.1065 and of the Competition Authority No. 12-DCC-84 cited above.</w:t>
      </w:r>
    </w:p>
    <w:p>
      <w:r>
        <w:t>10 See in particular the order of the Minister of Economy dated November 24, 1999, TCCC/Pernod Ricard (Orangina) and letter C2007-158 from the Minister of Economy dated December 12, 2007, to the advisors of PepsiCo, as well as the decision of the European Commission M.2504 – Cadbury Schweppes/Pernod Ricard dated October 29, 2001.</w:t>
      </w:r>
    </w:p>
    <w:p>
      <w:r>
        <w:t>11 See the opinion of the Competition Authority No. 09-A-45 regarding the mechanisms of importation and distribution of consumer goods in the DOM.</w:t>
      </w:r>
    </w:p>
    <w:p>
      <w:r>
        <w:t>12 See the decisions of the Competition Authority No. 10-DCC-197 dated December 30, 2010, regarding the control of a business by Ho Hio Hen Investissements Outre-Mer, No. 11-DCC-45 dated March 18, 2011, regarding the exclusive control of the business of hypermarket Cora Desmarais by Sodex Desmaras, No. 13-DCC-43 dated March 29, 2013, regarding the exclusive control of Hyper CK by Groupe Bernard Hayot, and No. 14-DCC-123 cited above.</w:t>
      </w:r>
    </w:p>
    <w:p>
      <w:r>
        <w:t>26. It emerges from the investigation conducted by the Authority on this occasion that, regarding beverages, local products are strongly represented in the sales of large retail, particularly due to the transportation cost of these heavy products from the mainland.</w:t>
      </w:r>
    </w:p>
    <w:p>
      <w:r>
        <w:t>27. In this instance, the parties are present on the island of La Réunion, so the analysis of the effects of the operation will be limited to the island of La Réunion for all concerned beverage markets.</w:t>
      </w:r>
    </w:p>
    <w:p>
      <w:r>
        <w:t>B. UPSTREAM MARKETS FOR FOOD-DOMINANT PRODUCTS</w:t>
      </w:r>
    </w:p>
    <w:p>
      <w:r>
        <w:t>1. PRODUCT MARKETS</w:t>
      </w:r>
    </w:p>
    <w:p>
      <w:r>
        <w:t>28. In the retail sector dominated by food, the upstream supply markets correspond to the sale of everyday consumer goods by producers to customers such as wholesalers, before their resale to retailers (large food stores, hereinafter "GSA," and large specialized stores, hereinafter "GSS") or to other businesses (for example, out-of-home catering, hereinafter "RHF")13.</w:t>
      </w:r>
    </w:p>
    <w:p>
      <w:r>
        <w:t>29. Competition authorities usually distinguish as many markets as there are families or groups of products14. The following categories have thus been distinguished:</w:t>
        <w:br/>
        <w:t>- fast-moving consumer goods: (1) liquids, (2) drugstore, (3) perfumery and hygiene, (4) dry grocery, (5) parapharmacy, (6) self-service perishable products;</w:t>
        <w:br/>
        <w:t>- traditional fresh: (7) delicatessen, (8) fishmonger, (9) fruits and vegetables, (10) bread and fresh pastries, (11) butcher;</w:t>
        <w:br/>
        <w:t>- bazaar: (12) DIY, (13) home, (14) culture, (15) toys, leisure and relaxation, (16) garden, (17) automotive;</w:t>
        <w:br/>
        <w:t>- household appliances, photo, cinema and sound: (18) large household appliances, (19) small household appliances, (20) photo and cinema, (21) hi-fi and sound, (22) TV and video;</w:t>
        <w:br/>
        <w:t>- textiles: (23) textiles and shoes.</w:t>
      </w:r>
    </w:p>
    <w:p>
      <w:r>
        <w:t>30. The European Commission has also considered segmentation based on distribution channels15. In the Carrefour/Promodès16 decision, it notes that "there are</w:t>
      </w:r>
    </w:p>
    <w:p>
      <w:r>
        <w:rPr>
          <w:b/>
        </w:rPr>
        <w:t>[Pages 7–9]</w:t>
      </w:r>
    </w:p>
    <w:p>
      <w:r>
        <w:t>serious indications suggesting that certain supply markets may also be defined according to distribution channels, such that the supply of the food-dominant retail sector could constitute a separate market." The Competition Authority also identified a distinct market for the supply of food products intended for GSA17.</w:t>
      </w:r>
    </w:p>
    <w:p>
      <w:r>
        <w:t>31. Furthermore, within this latter market, the Authority considered a segmentation based on the commercial positioning of the product (manufacturer brand or "MDF," distributor brand or "MDD")18.</w:t>
      </w:r>
    </w:p>
    <w:p>
      <w:r>
        <w:t>32. There is no need to challenge the segmentations adopted by the decision-making practice of the Authority in the context of this decision.</w:t>
      </w:r>
    </w:p>
    <w:p>
      <w:r>
        <w:t>33. In this case, IBL, through Edena, is active as a producer of bottled spring water and BGSA under MDF, which it sells to Phoenix Réunion, a subsidiary of IBL, which distributes it to GSA. Make Distribution sources these beverages from Phoenix Réunion.</w:t>
      </w:r>
    </w:p>
    <w:p>
      <w:r>
        <w:t>2. GEOGRAPHICAL MARKETS</w:t>
      </w:r>
    </w:p>
    <w:p>
      <w:r>
        <w:t>34. Competition authorities19 consider that, regarding geographical delimitation, supply markets are essentially of national dimension, while not excluding that, for certain categories of products, the market dimension may, in part, be narrower.</w:t>
      </w:r>
    </w:p>
    <w:p>
      <w:r>
        <w:t>35. The Authority nevertheless considers the geographical markets for the supply of food and non-food products as potentially limited to each DROM and has determined that when the parties to a transaction are simultaneously active in La Réunion, the analysis should be conducted at the level of this department20.</w:t>
      </w:r>
    </w:p>
    <w:p>
      <w:r>
        <w:t>36. In this case, the analysis will be conducted on the territory of the island of La Réunion.</w:t>
      </w:r>
    </w:p>
    <w:p>
      <w:r>
        <w:t>17 See in particular the decisions of the Competition Authority n° 13-DCC-90 and n° 17-DCC-11 mentioned above, n° 15-DCC-80 of June 26, 2015, regarding the acquisition by Pomona SA of eight members of the Relais d’Or Miko network and the company Lux Frais, and n° 15-DCC-141 of October 27, 2015, regarding the exclusive control of Davigel by Bain Capital.</w:t>
      </w:r>
    </w:p>
    <w:p>
      <w:r>
        <w:t>18 See the opinions of the Competition Authority n° 97-A-14 of July 1, 1997, regarding the acquisition of a stake by Carrefour in the capital of Grands Magasins B (GMB), n° 98-A-06 of May 5, 1998, regarding the acquisition by Casino-Guichard-Perrachon of TLC Béatrice Holdings France SA (Franprix-Leader Price brands), n° 15-A-06 of March 31, 2015, regarding the merger of purchasing and referencing centers in the large distribution sector, and decision n° 17-DCC-11 mentioned above.</w:t>
      </w:r>
    </w:p>
    <w:p>
      <w:r>
        <w:t>19 Decision of the Competition Authority n° 19-DCC-180 regarding the exclusive control of NDIS by SAFO.</w:t>
      </w:r>
    </w:p>
    <w:p>
      <w:r>
        <w:t>20 Decision of the Competition Authority n° 20-DCC-72 of May 26, 2020.</w:t>
      </w:r>
    </w:p>
    <w:p>
      <w:r>
        <w:t>C. WHOLESALE DISTRIBUTION MARKETS FOR FOOD PRODUCTS</w:t>
      </w:r>
    </w:p>
    <w:p>
      <w:r>
        <w:t>1. PRODUCT MARKETS</w:t>
      </w:r>
    </w:p>
    <w:p>
      <w:r>
        <w:t>37. Regarding the wholesale distribution of food and non-food products, competition authorities21 recognize the existence of distinct markets by distribution channel: GMS, CHD, and the agri-food industry (or "IAA").</w:t>
      </w:r>
    </w:p>
    <w:p>
      <w:r>
        <w:t>38. Due in particular to the high specialization of wholesale importers in the DROM, the Authority has adopted a segmentation of the wholesale distribution markets for food products intended for GMS by major product families (beverages, fresh products, dry products, frozen products, self-service perishable products, drugstore-perfumery-hygiene, etc.)22 and according to the distribution channel.</w:t>
      </w:r>
    </w:p>
    <w:p>
      <w:r>
        <w:t>39. There is no need to challenge the segmentations adopted by the decision-making practice of the Authority in the context of this decision.</w:t>
      </w:r>
    </w:p>
    <w:p>
      <w:r>
        <w:t>40. In this case, IBL, through Phoenix Réunion, is active as a wholesale importer for the following beverages: non-alcoholic refreshing drinks (other than BGSA), beers, wines, champagnes, and spirits. Make Distribution sources these beverages from Phoenix Réunion.</w:t>
      </w:r>
    </w:p>
    <w:p>
      <w:r>
        <w:t>2. GEOGRAPHICAL MARKETS</w:t>
      </w:r>
    </w:p>
    <w:p>
      <w:r>
        <w:t>41. The Authority has considered the existence of a wholesale distribution market to GMS at the level of each DROM, corresponding to the activity of wholesale importers. As noted by the Authority in its opinion n° 19-A-12 of July 4, 2019, regarding the functioning of competition in Overseas Territories, wholesale importers are structural players in the ultramarine distribution model23. The specificity of this supply circuit and its essential nature in supplying GSA justify that a wholesale distribution market for food and non-food products be recognized for each DROM24.</w:t>
      </w:r>
    </w:p>
    <w:p>
      <w:r>
        <w:t>In this case, the analysis will be conducted on the territory of the island of La Réunion.</w:t>
      </w:r>
    </w:p>
    <w:p>
      <w:r>
        <w:t>21 See the decisions of the European Commission of March 8, 2000, rendered in case M.1802, Unilever/Amora Maille, and of September 28, 2000, rendered in case M.1990, Unilever/Bestfoods; see also the decisions of the Competition Authority n° 14-DCC-66 of May 30, 2014, regarding the acquisition of three food distribution businesses by the SAFO-GHD group, n° 13-DCC-43 of March 29, 2013, regarding the exclusive control of Hyper CK by Groupe Bernard Hayot, and n° 19-DCC-180.</w:t>
      </w:r>
    </w:p>
    <w:p>
      <w:r>
        <w:t>22 See in particular the decisions of the Competition Authority n° 11-DCC-173 of November 28, 2011, regarding the sale of the business of SED Saint-François to Carcom and Établissements Jacques Nouy, and n° 11-DCC-134 of September 2, 2011, regarding the exclusive control of assets of the Louis Delhaize group by Groupe Bernard Hayot.</w:t>
      </w:r>
    </w:p>
    <w:p>
      <w:r>
        <w:t>23 See opinion of the Competition Authority n° 19-A-12 of July 4, 2019, mentioned above.</w:t>
      </w:r>
    </w:p>
    <w:p>
      <w:r>
        <w:t>24 See the opinions of the Competition Authority n° 09-A-45 and n° 19-A-12 as well as decisions n° 11-DCC-134 and n° 19-DCC-180 mentioned above.</w:t>
      </w:r>
    </w:p>
    <w:p>
      <w:r>
        <w:t>D. DOWNSTREAM MARKETS FOR RETAIL DISTRIBUTION OF FOOD-DOMINANT PRODUCTS</w:t>
      </w:r>
    </w:p>
    <w:p>
      <w:r>
        <w:t>1. PRODUCT MARKETS</w:t>
      </w:r>
    </w:p>
    <w:p>
      <w:r>
        <w:t>42. Regarding the retail sale of everyday consumer goods, the decision-making practice distinguishes six categories of trade using several criteria, including store size, sales techniques, accessibility, the nature of the service provided, and the range of products offered: (i) hypermarkets (legal sales area greater than 2,500 m²), (ii) supermarkets (between 400 and 2,500 m²), (iii) specialized trade, (iv) small retail trade or convenience stores (less than 400 m²), (v) maxi discounters, and (vi) mail order25.</w:t>
      </w:r>
    </w:p>
    <w:p>
      <w:r>
        <w:t>43. The Competition Authority considers that, while each category of store retains its specificity, there is asymmetric competition between certain of these categories. The practice thus distinguishes26:</w:t>
        <w:br/>
        <w:t>- a market comprising only hypermarkets; and</w:t>
        <w:br/>
        <w:t>- a market comprising supermarkets and equivalent forms of trade (hypermarkets, hard discount, and popular stores) excluding small retail trade (less than 400 m²).</w:t>
      </w:r>
    </w:p>
    <w:p>
      <w:r>
        <w:t>44. There is no need to challenge the segmentations adopted by the decision-making practice of the Authority in the context of this decision.</w:t>
      </w:r>
    </w:p>
    <w:p>
      <w:r>
        <w:t>45. In this case, Make Distribution operates four hypermarkets.</w:t>
      </w:r>
    </w:p>
    <w:p>
      <w:r>
        <w:t>2. GEOGRAPHICAL MARKETS</w:t>
      </w:r>
    </w:p>
    <w:p>
      <w:r>
        <w:t>46. The Authority considers that, depending on the size of the stores concerned, the conditions of competition are generally assessed over two different areas:</w:t>
        <w:br/>
        <w:t>- a first area ("primary area") where consumer demand meets the supply of hypermarkets that they can access in less than 30 minutes by car and which are, from their perspective, substitutable for one another;</w:t>
        <w:br/>
        <w:t>- a second area ("secondary area") where consumer demand meets the supply of supermarkets and other equivalent forms of trade located within less than 15 minutes by car. These may include, in addition to supermarkets, hypermarkets and discount stores located in the secondary area27.</w:t>
      </w:r>
    </w:p>
    <w:p>
      <w:r>
        <w:t>25 Opinion of the Competition Authority n° 19-A-12 of July 4, 2019, regarding the functioning of competition in Overseas Territories.</w:t>
      </w:r>
    </w:p>
    <w:p>
      <w:r>
        <w:t>26 Ibid.</w:t>
      </w:r>
    </w:p>
    <w:p>
      <w:r>
        <w:t>27 See the decisions of the Authority n° 12-DCC-48 of April 6, 2012, regarding the exclusive control of Sofides by ITM Entreprises, and n° 12-DCC-63 of May 9, 2012, regarding the exclusive control of Guyenne et Gascogne SA by Carrefour SA.</w:t>
      </w:r>
    </w:p>
    <w:p>
      <w:r>
        <w:rPr>
          <w:b/>
        </w:rPr>
        <w:t>[Pages 10–12]</w:t>
      </w:r>
    </w:p>
    <w:p>
      <w:r>
        <w:t xml:space="preserve">d.  </w:t>
        <w:br/>
        <w:t xml:space="preserve">27 See the Authority's decisions No. 12-DCC-48 of April 6, 2012, regarding the exclusive control of the company Sofides by the company ITM Entreprises and No. 12-DCC-63 of May 9, 2012, regarding the exclusive control of the company Guyenne et Gascogne SA by the company Carrefour SA.  </w:t>
        <w:br/>
        <w:t>9</w:t>
      </w:r>
    </w:p>
    <w:p>
      <w:r>
        <w:t xml:space="preserve">47. The Authority considers that the competitive analysis only concerns the secondary area when the target store is a supermarket, the primary area being taken into account only when the target store is a hypermarket.  </w:t>
        <w:br/>
        <w:t xml:space="preserve">III. Competitive Analysis  </w:t>
        <w:br/>
        <w:t xml:space="preserve">A. ANALYSIS OF HORIZONTAL EFFECTS  </w:t>
        <w:br/>
        <w:t xml:space="preserve">48. Make Distribution, which operates four hypermarkets, is active, as a supplier, in the downstream markets of retail distribution predominantly of food and also, as a buyer, in the upstream market for the supply of predominantly food products. IBL is only active in the markets for the production of bottled spring water and BGSA, the supply of bottled spring water and BGSA, and the wholesale distribution of other beverages to GMS and CHD circuits.  </w:t>
        <w:br/>
        <w:t xml:space="preserve">49. As a result, the purchasing power in the upstream supply markets of the new operator to the GMS and CHD circuits on the island of La Réunion remains unchanged.  </w:t>
        <w:br/>
        <w:t xml:space="preserve">50. Consequently, the operation is not likely to harm competition through horizontal effects across all concerned markets.  </w:t>
        <w:br/>
        <w:t xml:space="preserve">B. ANALYSIS OF VERTICAL EFFECTS  </w:t>
        <w:br/>
        <w:t xml:space="preserve">51. A vertical concentration can restrict competition by making access to the markets where the new entity will be active more difficult, or even potentially driving competitors out or penalizing them by increasing their costs. This lock-in can target downstream markets when the integrated company refuses to sell an input to its downstream competitors (input lock-in), or upstream markets when the downstream branch of the integrated company refuses to purchase products from upstream manufacturers, thereby reducing their commercial outlets (customer lock-in).  </w:t>
        <w:br/>
        <w:t xml:space="preserve">52. The competition Authority considers that it is unlikely that a company with a market share of less than 30% in a given market could lock in a downstream or upstream market.  </w:t>
        <w:br/>
        <w:t xml:space="preserve">53. IBL being present in the upstream supply markets, as a supplier for bottled spring water and BGSA and as a wholesale importer for other alcoholic or non-alcoholic beverages, it is necessary to examine the potential vertical effects that the strengthening of its position in the downstream distribution market will entail. In the downstream retail distribution markets of predominantly food products, the market shares of the four hypermarkets expressed in sales area of Make Distribution, which remain unchanged post-operation, vary between [20-30]% and [40-50]% in the primary areas and between [10-20]% and [20-30]% in the secondary areas around each hypermarket.  </w:t>
        <w:br/>
        <w:t>10</w:t>
      </w:r>
    </w:p>
    <w:p>
      <w:r>
        <w:t xml:space="preserve">1. BETWEEN THE MARKETS FOR THE SUPPLY OF BOTTLED WATER AND BGSA (LOCAL SUPPLIERS) AND THE DOWNSTREAM MARKET FOR RETAIL DISTRIBUTION OF PREDOMINANTLY FOOD PRODUCTS  </w:t>
        <w:br/>
        <w:t xml:space="preserve">54. The parties are present, prior to the operation, at different levels of the value chain.  </w:t>
        <w:br/>
        <w:t xml:space="preserve">55. Thus, IBL through Edena produces bottled spring water as well as BGSA. In the market for the supply of spring water to GMS, IBL through Phoenix Réunion holds [50-60]% and [30-40]% market shares respectively in the segments of still bottled water and sparkling bottled water. In the market for the supply of BGSA to GMS, IBL through Phoenix Réunion holds less than 3% market share, whether for cola or non-cola beverages.  </w:t>
        <w:br/>
        <w:t xml:space="preserve">56. Make Distribution sources its supplies from IBL via Phoenix Réunion to offer these beverages to final consumers in its four hypermarkets.  </w:t>
        <w:br/>
        <w:t xml:space="preserve">57. Given IBL's market shares in the markets for the supply of bottled spring water (still or sparkling) to GMS, the new entity could decide after the operation not to supply competitors present in the downstream market for the retail distribution of predominantly food products (input lock-in).  </w:t>
        <w:br/>
        <w:t xml:space="preserve">58. However, regarding bottled spring water (still or sparkling), the supply of Make Distribution's stores under the Run Market brand represents less than 3% of Edena's or Phoenix Réunion's sales.  </w:t>
        <w:br/>
        <w:t xml:space="preserve">59. Therefore, the operation will not allow IBL to shift a significant portion of the sales currently made to competing stores to Make Distribution's stores without having negative effects on its own profitability. IBL would not have an interest in depriving the competitors of the new entity in the downstream market of their supply as they represent the bulk of its outlets.  </w:t>
        <w:br/>
        <w:t xml:space="preserve">60. Make Distribution could decide, for its stores, not to source from IBL's competitors in the markets for the production and supply of still and sparkling bottled spring water, thus depriving them of an outlet in order to drive them out of these markets (customer lock-in).  </w:t>
        <w:br/>
        <w:t xml:space="preserve">61. However, the market for the production of bottled water is limited on the island of La Réunion.  </w:t>
        <w:br/>
        <w:t xml:space="preserve">62. Thus, regarding still bottled water, the second operator – the company Cilam - holds approximately [40-50]% market share, with other operators holding insignificant market shares. Therefore, whether it is Edena or Cilam, these two operators are essential. If Make Distribution were to favor still bottled water from Edena to the detriment of that produced by the company Cilam, given Cilam's market share in the production and marketing of bottled spring water in La Réunion, the presence of significant outlets outside of Make Distribution, and the revenue generated by the group to which Cilam is linked, the latter is unlikely to be driven out of the market.  </w:t>
        <w:br/>
        <w:t xml:space="preserve">63. Regarding sparkling bottled water, Edena faces two competing operators holding significant market shares, namely [20-30]% for Chan or Teung and [10-20]% for Nestlé Waters. If Make Distribution were to favor still bottled water from Edena to the detriment of that produced by Chan or Teung or Nestlé Waters, given the market shares of these latter companies in the production and marketing of sparkling bottled water in La Réunion, the presence of significant outlets outside of Make Distribution, and notably the revenue generated by the group to which Nestlé Waters is linked, these companies are unlikely to be driven out of the market.  </w:t>
        <w:br/>
        <w:t xml:space="preserve">2. BETWEEN THE MARKETS FOR WHOLESALE IMPORTERS OF BEVERAGES AND THE DOWNSTREAM MARKET FOR RETAIL DISTRIBUTION OF PREDOMINANTLY FOOD PRODUCTS.  </w:t>
        <w:br/>
        <w:t xml:space="preserve">64. IBL via Phoenix Réunion as a wholesale importer markets several beverages (fruit juices, soft drinks, beers, wines, champagne, gin, whisky, vodka, and traditional liqueurs) to GMS. Make Distribution sources from Phoenix Réunion to offer these beverages to final consumers in its four hypermarkets.  </w:t>
        <w:br/>
        <w:t xml:space="preserve">65. The new entity could decide after the operation not to supply competitors present in the downstream market for the retail distribution of beverages (input lock-in).  </w:t>
        <w:br/>
        <w:t xml:space="preserve">66. However, in the wholesale beverage distribution market for GMS, IBL via Phoenix Réunion represents only 4.5% market share.  </w:t>
        <w:br/>
        <w:t xml:space="preserve">67. Therefore, in the event that IBL implements a lock-in strategy for access to inputs, it would not have a significant effect on the wholesale beverage market on the island of La Réunion.  </w:t>
        <w:br/>
        <w:t xml:space="preserve">68. The new entity could also decide, for its stores, not to source from its competitors in the wholesale beverage distribution markets for GMS, depriving its competitors of an outlet in order to drive them out of the market (customer lock-in).  </w:t>
        <w:br/>
        <w:t xml:space="preserve">69. However, the purchasing market share of the four Make Distribution stores for the family of beverages in MDF at the level of the island of La Réunion represents 13% of the total market for beverage MDF supply expenditures of GMS on the island of La Réunion.  </w:t>
        <w:br/>
        <w:t xml:space="preserve">70. Therefore, in the event that the new entity implements a lock-in strategy for access to inputs or customer access, it would not have a significant effect on the wholesale beverage markets in light of Make Distribution's market shares.  </w:t>
        <w:br/>
        <w:t xml:space="preserve">71. Consequently, the operation is unlikely to lead to vertical effects that could harm competition in the wholesale beverage market.  </w:t>
        <w:br/>
        <w:t>12</w:t>
      </w:r>
    </w:p>
    <w:p>
      <w:r>
        <w:rPr>
          <w:b/>
        </w:rPr>
        <w:t>[Pages 13–13]</w:t>
      </w:r>
    </w:p>
    <w:p>
      <w:r>
        <w:t xml:space="preserve">DECISION  </w:t>
        <w:br/>
        <w:t xml:space="preserve">Sole Article: The operation notified under number 23-118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