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https://www.autoritedelaconcurrence.fr/fr/decision-de-controle-des-concentrations/relative-la-prise-de-controle-exclusif-de-la-societe-marie</w:t>
      </w:r>
    </w:p>
    <w:p>
      <w:r>
        <w:t>Pages translated : 60</w:t>
      </w:r>
    </w:p>
    <w:p/>
    <w:p>
      <w:r>
        <w:rPr>
          <w:b/>
        </w:rPr>
        <w:t>[Pages 1–3]</w:t>
      </w:r>
    </w:p>
    <w:p>
      <w:r>
        <w:t>FRENCH REPUBLIC</w:t>
        <w:br/>
        <w:t>Decision No. 19-DCC-36 of February 28, 2019</w:t>
        <w:br/>
        <w:t>regarding the exclusive control of the company Marie Brizard</w:t>
        <w:br/>
        <w:t>Wine &amp; Spirits by the company Compagnie Financière Européenne de</w:t>
        <w:br/>
        <w:t>Prises de Participation</w:t>
        <w:br/>
        <w:t>The Competition Authority,</w:t>
        <w:br/>
        <w:t>Having regard to the notification file submitted in full to the merger service on January 3, 2019,</w:t>
        <w:br/>
        <w:t>regarding the exclusive control of the company Marie Brizard Wine &amp; Spirits by the company</w:t>
        <w:br/>
        <w:t>Compagnie Financière Européenne de Prises de Participation, formalized by a memorandum</w:t>
        <w:br/>
        <w:t>of understanding dated December 21, 2018;</w:t>
        <w:br/>
        <w:t>Having regard to Book IV of the Commercial Code relating to the freedom of prices and competition, and</w:t>
        <w:br/>
        <w:t>notably its Articles L. 430-1 to L. 430-7;</w:t>
        <w:br/>
        <w:t>Having regard to the supplementary elements submitted by the notifying party during the investigation;</w:t>
        <w:br/>
        <w:t>Having regard to the commitments submitted on January 18, 2019, and last modified on February 21, 2019</w:t>
        <w:br/>
        <w:t>by the notifying party;</w:t>
        <w:br/>
        <w:t>Having regard to the other documents in the file;</w:t>
        <w:br/>
        <w:t>Adopts the following decision:</w:t>
      </w:r>
    </w:p>
    <w:p>
      <w:r>
        <w:t>The concerned companies and the operation ...................................................................... 5</w:t>
        <w:br/>
        <w:t>Delineation of the relevant markets ...................................................................................... 6</w:t>
        <w:br/>
        <w:t>A. The upstream markets for the supply of spirits producers .................................................. 7</w:t>
        <w:br/>
        <w:t>1. Product markets ............................................................................................................................. 7</w:t>
        <w:br/>
        <w:t>2. Geographical markets .................................................................................................................... 8</w:t>
        <w:br/>
        <w:t>B. The beverage markets primarily concerned by the operation ............................................... 8</w:t>
        <w:br/>
        <w:t>1. Product markets ............................................................................................................................. 8</w:t>
        <w:br/>
        <w:t>a) Segmentation by type of beverage ............................................................................................... 8</w:t>
        <w:br/>
        <w:t>Spirits .................................................................................................................................................. 8</w:t>
        <w:br/>
        <w:t>Other alcoholic beverages .............................................................................................................. 11</w:t>
        <w:br/>
        <w:t>b) Segmentation by distribution channel ......................................................................................... 12</w:t>
        <w:br/>
        <w:t>c) Segmentation by commercial positioning of products ................................................................. 13</w:t>
        <w:br/>
        <w:t>2. Geographical markets ................................................................................................................... 16</w:t>
        <w:br/>
        <w:t>C. Related markets .................................................................................................................. 16</w:t>
        <w:br/>
        <w:t>1. Rum ................................................................................................................................................ 16</w:t>
        <w:br/>
        <w:t>2. Bitters ............................................................................................................................................. 16</w:t>
        <w:br/>
        <w:t>3. Light aperitifs .................................................................................................................................. 17</w:t>
        <w:br/>
        <w:t>4. Natural sweet wines .................................................................................................................... 17</w:t>
        <w:br/>
        <w:t>5. Flavored still wines ....................................................................................................................... 17</w:t>
        <w:br/>
        <w:t>6. Flavored alcoholic beverages ....................................................................................................... 18</w:t>
        <w:br/>
        <w:t>7. Non-alcoholic beverages ............................................................................................................... 18</w:t>
        <w:br/>
        <w:t>Competitive analysis ........................................................................................................... 19</w:t>
        <w:br/>
        <w:t>A. Horizontal effects in the "on-trade" channel ..................................................................... 20</w:t>
        <w:br/>
        <w:t>B. Horizontal effects in the "off-trade" channel ...................................................................... 22</w:t>
        <w:br/>
        <w:t>1. Anises ............................................................................................................................................. 24</w:t>
        <w:br/>
        <w:t>2. Cocktails .......................................................................................................................................... 25</w:t>
        <w:br/>
        <w:t>3. Gin .................................................................................................................................................. 25</w:t>
        <w:br/>
        <w:t>4. Tequila ............................................................................................................................................ 26</w:t>
        <w:br/>
        <w:t>5. Port .................................................................................................................................................. 27</w:t>
        <w:br/>
        <w:t>6. Vodka and whisky ......................................................................................................................... 27</w:t>
        <w:br/>
        <w:t>a) Assessment of the market power of the new entity ................................................................. 27</w:t>
        <w:br/>
        <w:t>Market shares of the new entity and its competitors ................................................................... 28</w:t>
        <w:br/>
        <w:t>Analysis of the importance of the parties' brands in the markets .................................................. 29</w:t>
        <w:br/>
        <w:t>Analysis of the competitive proximity of the parties' products ....................................................... 31</w:t>
        <w:br/>
        <w:t>b) Risk of price increase ................................................................................................................ 34</w:t>
        <w:br/>
        <w:t>Incentives for the new entity to raise the price of its products ....................................................... 35</w:t>
        <w:br/>
        <w:t>Factors disciplining the commercial strategy of the new entity ....................................................... 36</w:t>
        <w:br/>
        <w:t>C. Conglomerate effects on the concerned markets .................................................................. 50</w:t>
        <w:br/>
        <w:t>1. The "on-trade" channel ................................................................................................................ 51</w:t>
        <w:br/>
        <w:t>2. The "off-trade" channel ................................................................................................................ 52</w:t>
        <w:br/>
        <w:t>a) Range effect .................................................................................................................................. 52</w:t>
        <w:br/>
        <w:t>b) Portfolio effect ............................................................................................................................ 53</w:t>
        <w:br/>
        <w:t>D. Vertical effects ..................................................................................................................... 54</w:t>
        <w:br/>
        <w:t>The commitments ................................................................................................................. 55</w:t>
        <w:br/>
        <w:t>A. Proposed corrective measures ............................................................................................ 55</w:t>
        <w:br/>
        <w:t>1. Commitment regarding the port market ...................................................................................... 55</w:t>
        <w:br/>
        <w:t>2. Commitment regarding the tequila market .................................................................................. 56</w:t>
        <w:br/>
        <w:t>B. Assessment of the proposed measures ................................................................................ 56</w:t>
        <w:br/>
        <w:t>1. On the principles guiding this assessment .................................................................................. 56</w:t>
        <w:br/>
        <w:t>2. On the appropriateness of the proposed commitments ................................................................. 57</w:t>
        <w:br/>
        <w:t>a) Commitment regarding the port market ................................................................................... 57</w:t>
        <w:br/>
        <w:t>b) Commitment regarding the tequila market ............................................................................... 58</w:t>
      </w:r>
    </w:p>
    <w:p>
      <w:r>
        <w:t>Summary1</w:t>
        <w:br/>
        <w:t>On January 3, 2019, the spirits group Cofepp, notably at the head of the companies</w:t>
        <w:br/>
        <w:t>La Martiniquaise and Bardinet, notified the Competition Authority of its project to acquire</w:t>
        <w:br/>
        <w:t>exclusive control of the group Marie Brizard Wine &amp; Spirits ("MBWS") of which it was already the</w:t>
        <w:br/>
        <w:t>largest shareholder.</w:t>
        <w:br/>
        <w:t>The parties are primarily active in the markets for the production of spirits and wines, targeting the "on-trade" channels (cafés, hotels, restaurants, wholesalers, "cash &amp; carry", wine merchants…) and "off-trade" (large distribution). While Cofepp markets its products under manufacturer brands ("MDF") and supplies large distribution with distributor brands ("MDD"), MBWS markets its spirits almost exclusively under MDF.</w:t>
        <w:br/>
        <w:t>The Competition Authority analyzed the effects of the operation on the structure of these markets,</w:t>
        <w:br/>
        <w:t>based on its decision-making practice, economic studies, internal documents, and several studies provided by the notifying party, as well as market tests and hearings conducted with sector players (competitors and distributors).</w:t>
        <w:br/>
        <w:t>The activities of the parties mainly overlap in the markets for anises, cocktails, cognac, other spirits, modern and classic liqueurs, fruit creams, gin, port, tequila, still wines, vodka, and whisky. As part of the analysis of conglomerate effects, the competitive analysis also focused on the markets for rum, bitters, light aperitifs, flavored alcoholic beverages, flavored wines, and non-alcoholic beverages. Finally, regarding vertical effects, the analysis focused on the upstream market for the supply of grain and malt spirits, in which Cofepp is active, and on the downstream market for the production of Scotch whisky.</w:t>
        <w:br/>
        <w:t>After ruling out any risk of harm to competition regarding the horizontal effects of the operation on the "on-trade" channel, the Competition Authority conducted an in-depth examination of the risks of a significant reduction in competition in the "off-trade" channel. It found that, in addition to the markets for tequila and port, for which commitments were quickly presented by the notifying party, the markets for vodka and whisky were those where the horizontal effects of the operation were likely to be the most significant.</w:t>
        <w:br/>
        <w:t>These two product markets were therefore examined in detail as part of the investigation. The Competition Authority notably analyzed the positions of the new entity and its competitors, as well as the competitive proximity of the parties' products. The risks of price increases for vodka and whisky resulting from the operation were analyzed subsequently. Any risk of harm to competition through horizontal effects could be ruled out given the current competition from MDD and MDF, which are supplied by major producers, who have more notable brands than those of the parties. The countervailing power of large distribution, which can turn to credible alternative sources of supply in the event of price increases of the</w:t>
        <w:br/>
        <w:t>1 This summary is strictly informative. Only the reasons for the decision numbered below are authoritative.</w:t>
      </w:r>
    </w:p>
    <w:p>
      <w:r>
        <w:rPr>
          <w:b/>
        </w:rPr>
        <w:t>[Pages 4–6]</w:t>
      </w:r>
    </w:p>
    <w:p>
      <w:r>
        <w:t>products of the new entity has also been considered a factor likely to counter any price increase strategy of the new entity's products. The risks of conglomerate and vertical effects have also been dismissed, particularly because there are significant competitors in the relevant markets, of a global scale, that have competitive advantages similar to those of the new entity. The operation has been authorized subject to the divestiture of the Pitters and Tiscaz brands to one or more independent operators, approved by the Competition Authority, which allows for the restoration of a competitive structure in the port and tequila markets. A thorough competitive analysis was not necessary, as the notifying party quickly proposed these commitments and the market test demonstrated that they addressed any potential issues posed by the quasi-monopolistic position of the new entity in these markets.</w:t>
      </w:r>
    </w:p>
    <w:p>
      <w:r>
        <w:t>The concerned companies and the operation</w:t>
        <w:br/>
        <w:t>1. The company Compagnie Financière Européenne de Prises de Participation ("Cofepp") heads a group of companies producing spirits and, to a lesser extent, wines, syrups, and fruit juices. Cofepp is controlled by the Cayard family.</w:t>
        <w:br/>
        <w:t>2. Through its subsidiaries La Martiniquaise, Bardinet, Slaur Sardet, Fauconnier, CNRC (Cherry Rocher), and NSCR Bourdouil, Cofepp supplies the retail distribution channels, under its own brands (manufacturer brands or "MDF") and under distributor brands ("MDD"), and hard discount (hereinafter collectively referred to as "off-trade"). It also supplies the out-of-home catering sector (wholesalers, wine merchants, "cash &amp; carry," and direct sales to cafés, hotels, restaurants, hereinafter collectively referred to as "on-trade") through its subsidiary Bardinet La Martiniquaise Hors Domicile.</w:t>
        <w:br/>
        <w:t>3. Cofepp holds numerous spirit brands, including Avèze (bitters), Casanis and Duval (aniseed), Saint Raphaël and Gancia (wine-based aperitifs), Aguacana (cachaça), Dillon, Saint James, Old Nick, Negrita, and Rivière du Mat (rum, cocktails, and punches), Gibson’s (gin), L’Héritier Guyot and Cherry Rocher (liqueurs), Porto Cruz (port), Tiscaz and José Cuervo (tequila), Dauré, Manor, Olympio, and Valauria (natural sweet wines), Poliakov (vodka), Label 5, Sir Edward’s, and Glen Turner (whisky).</w:t>
        <w:br/>
        <w:t>4. Cofepp operates thirteen bottling sites and fifteen distilleries in France, of which seven produce rum and eight produce liqueurs and brandies. In addition, it has a malt distillery located in Elgin (Glen Moray) and a grain distillery located in Bathgate (Glen Turner) in Scotland, which includes aging cellars and a bottling site. Cofepp also operates a port production site located in Portugal with bottling capabilities, and other production and/or bottling sites in Europe, notably in Belgium (genièvre), Italy (liqueurs, vermouth, and sparkling wines), and Spain (liqueurs and spirits).</w:t>
        <w:br/>
        <w:t>5. The company Marie Brizard Wine &amp; Spirits SA ("MBWS") primarily produces spirits and, to a lesser extent, wines and syrups. MBWS is listed on Euronext Paris. As of January 3, 2019, the main shareholder of MBWS is Cofepp (29.47% of the share capital), followed by the Moroccan company Diana Holding (13.9%). These two shareholders are the only ones holding more than 5% of the share capital and voting rights of MBWS.</w:t>
        <w:br/>
        <w:t>6. MBWS supplies the "on-trade" and "off-trade" channels, almost exclusively under MDF.</w:t>
        <w:br/>
        <w:t>7. It holds several spirit brands, including Marie Brizard (liqueurs), Maison Gautier (cognac), San José (tequila), Pitters (port), William Peel (whisky), and Sobieski (vodka).</w:t>
        <w:br/>
        <w:t>8. MBWS operates two bottling sites in France, located in Aigre (16) for cognac and in Lormont (33) for various spirits. It also owns two vodka production and bottling sites in Starogard and Lancut (Poland), two sites for the distillation and bottling of various spirits in Obéliai and Vilnius (Lithuania), and a plant distillation and bottling site in Jundiai (Brazil).</w:t>
        <w:br/>
        <w:t>9. On December 21, 2018, Cofepp committed to subscribing to a reserved capital increase amounting to 37.7 million euros, after which it will hold 47.08% of the capital and 47.51% of the voting rights of MBWS. Considering the participation rates in MBWS's general meetings since 2015, Cofepp will have the majority of the votes cast. It will therefore be able to adopt decisions alone within the framework of the general meeting. Furthermore, following the capital increase, Cofepp will have the majority of the members of the board of directors of MBWS, which votes by simple majority on the strategic decisions of the company, such as the appointment of executives or the approval of the budget. Consequently, Cofepp will hold exclusive control over MBWS, and this operation therefore constitutes a concentration within the meaning of Article L. 430-1 of the Commercial Code.</w:t>
        <w:br/>
        <w:t>10. The concerned companies together generate a total global turnover of over 150 million euros (Cofepp: approximately [&gt;50 million] euros for the fiscal year ending December 31, 2017; MBWS: 423 million euros for the same fiscal year). Cofepp and MBWS each generate, in France, a turnover exceeding 50 million euros (Cofepp: [&gt;50] million euros for the fiscal year ending December 31, 2017; MBWS: [&gt;50] million euros for the same fiscal year).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br/>
        <w:t>Defining the relevant markets</w:t>
        <w:br/>
        <w:t>11. The activities of the parties mainly overlap in the beverage sector, within which they simultaneously produce various spirits and other alcoholic beverages: aniseed, gin, tequila, vodka, whisky, other brandies, punches and cocktails, liqueurs, liqueur wines, and still wines.</w:t>
      </w:r>
    </w:p>
    <w:p>
      <w:r>
        <w:rPr>
          <w:b/>
        </w:rPr>
        <w:t>[Pages 7–9]</w:t>
      </w:r>
    </w:p>
    <w:p>
      <w:r>
        <w:t>12. Furthermore, the parties are present in several beverage markets where the other party to the operation is not active. Thus, only Cofepp produces rum, bitters, light aperitifs, flavored alcoholic beverages, natural sweet wines, and non-alcoholic beverages for the "off-trade" channel. MBWS, for its part, is solely active in the markets for the production of non-alcoholic beverages for the "on-trade" channel. These markets will therefore be delineated for the examination of the conglomerate effects of the operation.</w:t>
      </w:r>
    </w:p>
    <w:p>
      <w:r>
        <w:t>13. Finally, Cofepp is active upstream in the markets for the production of spirits as it owns a malt spirit distillery and a grain spirit distillery in Scotland. These markets will be delineated for the examination of the vertical effects of the operation.</w:t>
      </w:r>
    </w:p>
    <w:p>
      <w:r>
        <w:t>A. UPSTREAM MARKETS FOR SUPPLYING SPIRIT PRODUCERS</w:t>
      </w:r>
    </w:p>
    <w:p>
      <w:r>
        <w:t>1. PRODUCT MARKETS</w:t>
      </w:r>
    </w:p>
    <w:p>
      <w:r>
        <w:t>14. A spirituous beverage is an alcoholic drink obtained by distillation, possibly followed by maceration or infusion of agricultural raw materials. For the purposes of the distillation phase, spirit producers source (i) neutral alcohol, particularly for gin, vodka, and pastis, (ii) alcohol derived from specific raw materials such as tequila (agave), calvados (apple), and pure malt whisky, and (iii) alcohol from specific terroirs for Scotch whisky (Scotland) and port (Portugal).</w:t>
      </w:r>
    </w:p>
    <w:p>
      <w:r>
        <w:t>15. National competition authorities distinguish agricultural alcohol (produced from agricultural raw materials) from synthetic alcohol (produced from ethylene).</w:t>
      </w:r>
    </w:p>
    <w:p>
      <w:r>
        <w:t>16. Within agricultural alcohols, the Competition Authority has distinguished the market for alcohols intended for the production of biofuels from the market for alcohols intended for other applications.</w:t>
      </w:r>
    </w:p>
    <w:p>
      <w:r>
        <w:t>17. Finally, the British competition authority has identified a specific market for the wholesale of grain spirits, distinct from the market for the wholesale of malt spirits, for the production of Scotch whisky.</w:t>
      </w:r>
    </w:p>
    <w:p>
      <w:r>
        <w:t>18. There is no reason to question this market segmentation in the present decision.</w:t>
      </w:r>
    </w:p>
    <w:p>
      <w:r>
        <w:t>19. In this case, only Cofepp is active in the market for sourcing agricultural alcohols intended for the production of Scotch whisky, and more specifically in the wholesale markets for grain spirits and malt spirits.</w:t>
      </w:r>
    </w:p>
    <w:p>
      <w:r>
        <w:t>2. GEOGRAPHICAL MARKETS</w:t>
      </w:r>
    </w:p>
    <w:p>
      <w:r>
        <w:t>20. National competition authorities consider that the markets for sourcing alcohol are of European dimension, given the absence of a quota system, the homogeneity of selling prices across different Member States, and the significant flow of trade within the European Union.</w:t>
      </w:r>
    </w:p>
    <w:p>
      <w:r>
        <w:t>21. There is no reason to question this market delineation in the present decision.</w:t>
      </w:r>
    </w:p>
    <w:p>
      <w:r>
        <w:t>B. MARKETS FOR BEVERAGES MAINLY AFFECTED BY THE OPERATION</w:t>
      </w:r>
    </w:p>
    <w:p>
      <w:r>
        <w:t>1. PRODUCT MARKETS</w:t>
      </w:r>
    </w:p>
    <w:p>
      <w:r>
        <w:t>a) Segmentation by type of beverage</w:t>
      </w:r>
    </w:p>
    <w:p>
      <w:r>
        <w:t>Spirits</w:t>
      </w:r>
    </w:p>
    <w:p>
      <w:r>
        <w:t>22. The competition authorities, based on the low substitutability between alcohols due to taste differences, as well as the existence of characteristics specific to each spirit, consider that each type of spirit constitutes a distinct product market.</w:t>
      </w:r>
    </w:p>
    <w:p>
      <w:r>
        <w:t>Anises</w:t>
      </w:r>
    </w:p>
    <w:p>
      <w:r>
        <w:t>23. Within the anise market, the Minister responsible for the economy considered distinguishing between yellow anises (pastis) and white anises (anisettes).</w:t>
      </w:r>
    </w:p>
    <w:p>
      <w:r>
        <w:t>24. The notifying party considers that it is not relevant to segment the anise market between yellow and white anises due to their proximity in the production process, in retail shelves, and in their mode of consumption. It emphasizes that the production processes for yellow and white anises are similar. Indeed, anises are produced by macerating anise in neutral alcohol, followed by distillation. Licorice or caramel is then added to yellow anise and sugar to white anise. Thus, except for the product added at the end of production, the production processes are identical and the alcohol base is the same. Furthermore, according to the notifying party, there is no marked preference among consumers of white anises for this type of spirit, as evidenced by the relatively low loyalty rate: consumers of white anises allocate 40% of their anise purchases to white anises and 60% to yellow anises. Moreover, the notifying party argues that the consumption modes of anises are identical (neat, diluted with water, or in cocktails with the same syrups: mint, grenadine, orgeat, to achieve similar tastes and colors). Finally, the consumption of white anises is marginal within the anise market (2.5% of volumes consumed in France in 2017).</w:t>
      </w:r>
    </w:p>
    <w:p>
      <w:r>
        <w:t>25. The market test conducted with distributors and producers of anises, however, shows that the two types of anises are imperfectly substitutable. In particular, distributors indicate that in the event of a 10% price increase for white anises, consumers would not switch to yellow anises.</w:t>
      </w:r>
    </w:p>
    <w:p>
      <w:r>
        <w:t>26. In any event, the question of the exact delineation of the anise market can be left open, insofar as, regardless of the segmentation considered, the competitive analysis remains unchanged.</w:t>
      </w:r>
    </w:p>
    <w:p>
      <w:r>
        <w:t>27. In this case, the parties simultaneously produce white and yellow anises.</w:t>
      </w:r>
    </w:p>
    <w:p>
      <w:r>
        <w:t>Gin</w:t>
      </w:r>
    </w:p>
    <w:p>
      <w:r>
        <w:t>28. The competition authorities consider that gin forms a product market, without the need for further segmentation.</w:t>
      </w:r>
    </w:p>
    <w:p>
      <w:r>
        <w:t>29. There is no reason to question this definition in the present decision.</w:t>
      </w:r>
    </w:p>
    <w:p>
      <w:r>
        <w:t>30. In this case, the parties simultaneously produce gin.</w:t>
      </w:r>
    </w:p>
    <w:p>
      <w:r>
        <w:t>Tequila</w:t>
      </w:r>
    </w:p>
    <w:p>
      <w:r>
        <w:t>31. The competition authorities consider that tequila forms a product market, without the need for further segmentation.</w:t>
      </w:r>
    </w:p>
    <w:p>
      <w:r>
        <w:t>32. There is no reason to question this definition in the present decision.</w:t>
      </w:r>
    </w:p>
    <w:p>
      <w:r>
        <w:t>33. In this case, the parties simultaneously produce tequila.</w:t>
      </w:r>
    </w:p>
    <w:p>
      <w:r>
        <w:t>Vodka</w:t>
      </w:r>
    </w:p>
    <w:p>
      <w:r>
        <w:t>34. Within the vodka market, the European Commission has considered distinguishing between plain vodka and flavored vodkas. In 2006, however, the Minister responsible for the economy emphasized that sales of flavored vodkas were less developed in France than in other European countries and that they represented only a marginal share of vodka consumption there.</w:t>
      </w:r>
    </w:p>
    <w:p>
      <w:r>
        <w:t>35. The notifying party considers that the vodka market should be defined globally: it estimates that the market for flavored vodkas still constitutes a negligible share of the total vodka sales market in France (approximately 1%).</w:t>
      </w:r>
    </w:p>
    <w:p>
      <w:r>
        <w:rPr>
          <w:b/>
        </w:rPr>
        <w:t>[Pages 10–12]</w:t>
      </w:r>
    </w:p>
    <w:p>
      <w:r>
        <w:t>36. The market test, however, shows that plain vodkas and flavored vodkas are imperfectly substitutable from the demand perspective. Thus, according to a producer interviewed, "[a] pure vodka is intended [...] to be mixed either with a soft drink/juice, or [to] be enjoyed neat or as a culinary accompaniment. Conversely, a flavored vodka could be consumed without adding a soft drink/juice and generally as a shooter."</w:t>
      </w:r>
    </w:p>
    <w:p>
      <w:r>
        <w:t>37. In any event, the question of the exact delineation of the vodka market can be left open, insofar as, regardless of the segmentation chosen, the conclusions of the competitive analysis remain unchanged.</w:t>
      </w:r>
    </w:p>
    <w:p>
      <w:r>
        <w:t>38. In this case, the parties simultaneously produce plain vodka.</w:t>
      </w:r>
    </w:p>
    <w:p>
      <w:r>
        <w:t>Whisky</w:t>
        <w:br/>
        <w:t>39. Competition authorities segment the whisky market according to its geographical origin (Scotland, Ireland, Canada, the United States, etc.). They have also considered a market for blended whisky from several geographical origins.</w:t>
      </w:r>
    </w:p>
    <w:p>
      <w:r>
        <w:t>40. Within Scotch whisky, the Competition Authority has identified a distinct market for blended Scotch whisky aged less than twelve years (a blend of malt whisky and grain spirit, as opposed to pure malt consisting of one or more malt whiskies).</w:t>
      </w:r>
    </w:p>
    <w:p>
      <w:r>
        <w:t>41. There is no reason to question these market segmentations in the context of this decision.</w:t>
      </w:r>
    </w:p>
    <w:p>
      <w:r>
        <w:t>42. In this case, the parties simultaneously produce Scotch whisky, primarily blended Scotch whisky aged less than twelve years and, to a lesser extent, pure malt Scotch whisky.</w:t>
      </w:r>
    </w:p>
    <w:p>
      <w:r>
        <w:t>Other spirits</w:t>
        <w:br/>
        <w:t>43. Competition authorities have considered segmenting the spirits market between cognac, armagnac, calvados, and other spirits (excluding vodka and whisky).</w:t>
      </w:r>
    </w:p>
    <w:p>
      <w:r>
        <w:t>44. There is no reason to question this market segmentation in the context of this decision.</w:t>
      </w:r>
    </w:p>
    <w:p>
      <w:r>
        <w:t>45. In this case, the parties simultaneously produce cognac. They also produce calvados but in distinct markets in terms of distribution channels and commercial positioning.</w:t>
      </w:r>
    </w:p>
    <w:p>
      <w:r>
        <w:t>Other alcoholic beverages</w:t>
        <w:br/>
        <w:t>Punches and cocktails</w:t>
        <w:br/>
        <w:t>46. National competition authorities have considered a segmentation between punches (rum-based cocktails) on the one hand and other cocktails (vodka orange, gin fizz, mojito, spritz, etc.) on the other hand.</w:t>
      </w:r>
    </w:p>
    <w:p>
      <w:r>
        <w:t>47. There is no reason to question this market segmentation in the context of this decision.</w:t>
      </w:r>
    </w:p>
    <w:p>
      <w:r>
        <w:t>48. In this case, the parties simultaneously produce cocktails excluding punches.</w:t>
      </w:r>
    </w:p>
    <w:p>
      <w:r>
        <w:t>Liqueurs</w:t>
        <w:br/>
        <w:t>49. The European Commission considers that each type of liqueur can constitute a distinct market due to their differing tastes. It has thus distinguished traditional liqueurs (Grand Marnier, Cointreau, etc.), modern liqueurs (manzana, cachaca, passoa), and fruit creams, each of these categories catering to specific uses and types of clientele.</w:t>
      </w:r>
    </w:p>
    <w:p>
      <w:r>
        <w:t>50. Furthermore, within fruit creams, the minister responsible for the economy has considered the existence of a specific market for blackcurrant creams and a sub-segment for Dijon blackcurrant creams.</w:t>
      </w:r>
    </w:p>
    <w:p>
      <w:r>
        <w:t>51. There is no reason to question these market segmentations in the context of this decision.</w:t>
      </w:r>
    </w:p>
    <w:p>
      <w:r>
        <w:t>52. In this case, the parties simultaneously produce traditional liqueurs, modern liqueurs, and fruit creams.</w:t>
      </w:r>
    </w:p>
    <w:p>
      <w:r>
        <w:t>Liqueur wines</w:t>
        <w:br/>
        <w:t>53. The European Commission has recognized a market for liqueur wines (or fortified wines). Within this market, it has considered distinct markets for sherry and port, each of these liqueur wines having a controlled designation of origin. Regarding port, a sub-segmentation by color (red, white) has been considered.</w:t>
      </w:r>
    </w:p>
    <w:p>
      <w:r>
        <w:t>54. There is no reason to question these market segmentations in the context of this decision.</w:t>
      </w:r>
    </w:p>
    <w:p>
      <w:r>
        <w:t>55. In this case, the parties simultaneously produce port.</w:t>
      </w:r>
    </w:p>
    <w:p>
      <w:r>
        <w:t>Still and sparkling wines</w:t>
        <w:br/>
        <w:t>56. Competition authorities consider that still wines and sparkling wines belong to two distinct product markets.</w:t>
      </w:r>
    </w:p>
    <w:p>
      <w:r>
        <w:t>57. Regarding sparkling wines, the product market does not include Champagne. Furthermore, several sub-segmentations have been considered according to the color of the wines and their designation.</w:t>
      </w:r>
    </w:p>
    <w:p>
      <w:r>
        <w:t>58. Regarding still wines, the same sub-segmentations have been considered, according to the color of the wines (red, white, or rosé) and their designation (protected designation of origin ("AOP"), protected geographical indication ("IGP"), wines without geographical indication ("SIG")). However, the Competition Authority has considered the existence of a market including both SIG wines and wines with an IGP, excluding wines sold under a low-cost brand.</w:t>
      </w:r>
    </w:p>
    <w:p>
      <w:r>
        <w:t>59. In this case, the parties simultaneously produce still wines.</w:t>
      </w:r>
    </w:p>
    <w:p>
      <w:r>
        <w:t>b) Segmentation according to the distribution channel</w:t>
        <w:br/>
        <w:t>60. Competition authorities generally make a distinction between the "on-trade" channel and the "off-trade" channel. The "on-trade" channel includes sales of beverages intended for consumption away from home, which encompasses cafés, hotels, restaurants, and other establishments. Sales to wholesalers, "cash &amp; carry," as well as to wine merchants are part of this channel. The "off-trade" channel includes sales of beverages intended for large distribution (or "GMS") which encompasses all forms of food-dominant commerce (including "hard-discount"), except for small stores, such as grocery stores, which generally source from wholesalers or "cash &amp; carry."</w:t>
      </w:r>
    </w:p>
    <w:p>
      <w:r>
        <w:rPr>
          <w:b/>
        </w:rPr>
        <w:t>[Pages 13–15]</w:t>
      </w:r>
    </w:p>
    <w:p>
      <w:r>
        <w:t>segmentation is based on the existence of specific characteristics for each of these circuits: differentiated bottle packaging, dedicated sales forces, market shares of operators that can vary substantially depending on the circuit considered, distinct prices and commercial conditions, etc.</w:t>
      </w:r>
    </w:p>
    <w:p>
      <w:r>
        <w:t>61. There is no reason to question this market segmentation in the context of the present decision.</w:t>
      </w:r>
    </w:p>
    <w:p>
      <w:r>
        <w:t>62. In this case, the parties supply both distribution circuits, but not necessarily for the same categories of beverages.</w:t>
      </w:r>
    </w:p>
    <w:p>
      <w:r>
        <w:t>c) Segmentation according to the commercial positioning of products</w:t>
      </w:r>
    </w:p>
    <w:p>
      <w:r>
        <w:t>63. Within the "off-trade" circuit, beverages are primarily distributed under MDF or MDD. Cofepp markets its products under MDF and also supplies large retailers with MDD. MBWS only markets products under MDF.</w:t>
      </w:r>
    </w:p>
    <w:p>
      <w:r>
        <w:t>64. Competition authorities examine, on a case-by-case basis, the relevance of a segmentation based on these two commercial positions for the relevant consumer products.</w:t>
      </w:r>
    </w:p>
    <w:p>
      <w:r>
        <w:t>65. In this case, the beverage markets have generally been segmented between MDF and MDD, taking into account the differences noted between these two categories of products in terms of price, quality, and characteristics. The Competition Authority has notably considered that in the case of spirits, the upstream markets for supplying large retailers with MDD are distinct from those with MDF.</w:t>
      </w:r>
    </w:p>
    <w:p>
      <w:r>
        <w:t>66. However, the notifying party considers that for a number of spirits, there would be strong competitive interactions between beverages sold under MDF and those sold under MDD, such that they should be included in the same product market. It particularly emphasizes that the competitive pressure exerted by MDD is significant for the MDF of the parties, which have an entry-level pricing position. This competitive pressure would be greater than that exerted by "premium" brands, which nonetheless belong to the MDF category. For example, the notifying party provided average prices for vodka and Scotch whisky sold under MDD, under their own brand, and in premium brand:</w:t>
      </w:r>
    </w:p>
    <w:p>
      <w:r>
        <w:t>Average price (August 2018) for Vodka Scotch whisky</w:t>
        <w:br/>
        <w:t>a 70 cl bottle</w:t>
        <w:br/>
        <w:t>MDD €8.91 €10.32</w:t>
        <w:br/>
        <w:t>Cofepp €10.53 (Poliakov) €11.89 (Label 5)</w:t>
        <w:br/>
        <w:t>MBWS €10.38 (Sobieski) €10.73 (William Peel)</w:t>
        <w:br/>
        <w:t>Premium brand €38.49 (Grey Goose) €27.04 (Chivas Regal)*</w:t>
        <w:br/>
        <w:t>* price noted in February 2019 at Carrefour</w:t>
      </w:r>
    </w:p>
    <w:p>
      <w:r>
        <w:t>40 MDD also includes entry-level brands ("MPP") and hard-discount brands ("MHD") for the purposes of this instruction. A finer segmentation between MDD, MPP, and MHD does not alter the conclusions of the competitive analysis insofar as MBWS does not supply this type of product to large retailers, concerning the spirits and other alcoholic beverages primarily affected by the operation.</w:t>
      </w:r>
    </w:p>
    <w:p>
      <w:r>
        <w:t>41 See the aforementioned letter C2008-76.</w:t>
      </w:r>
    </w:p>
    <w:p>
      <w:r>
        <w:t>42 See the aforementioned decision n° 11-DCC-187.</w:t>
      </w:r>
    </w:p>
    <w:p>
      <w:r>
        <w:t>67. The market test confirms the existence of distinct price ranges, particularly for the vodka and whisky markets, which could render a segmentation between MDF and MDD permeable. Thus, the majority of distributors and producers interviewed identify distinct price ranges within the same category of spirits. The Loch Lomond Group thus considers that "price is a good factor for segmenting the whisky market." The Carrefour group also indicates that "consumer expectations vary according to their budget and expertise. The whisky market is very segmented by price." Similarly, regarding vodka, it states that price ranges aim "to meet the needs of several types of consumers. Price is the primary purchasing criterion." In a similar vein, the company S.C. GALEC (purchasing group of E. Leclerc centers) indicates that "[spirits] are not all of the same quality, and therefore justify different price positions."</w:t>
      </w:r>
    </w:p>
    <w:p>
      <w:r>
        <w:t>68. However, there is no convergence in the assessment of market players regarding the exact delineation of price ranges that would justify a potential price segmentation. For example, for the market of blended Scotch whisky under twelve years, the brands William Lawson’s, J&amp;B, and Clan Campbell are included or excluded from the entry-level segment according to the respondents of the market test.</w:t>
      </w:r>
    </w:p>
    <w:p>
      <w:r>
        <w:t>69. Furthermore, the main brands of vodka and whisky are regularly sold on promotion, so the displayed "shelf price" (i.e., excluding promotions) is not always the price actually paid by the consumer. Thus, so-called "mid-range" brands are frequently sold at prices similar to entry-level brands.</w:t>
      </w:r>
    </w:p>
    <w:p>
      <w:r>
        <w:t>70. Conversely, the market test allows for the identification of a distinct segment of premium whiskies and vodkas. Thus, for vodka, the brands Belvedere and Grey Goose are consistently identified as premium brands, their prices being significantly higher (at least double) than all other vodkas on the market. Furthermore, producers have indicated that these brands have promotional strategies different from entry-level or mid-range brands. Indeed, to maintain their brand image, premium brands are rarely subject to promotions, and the discount rates are more limited. The same applies to whisky brands such as Johnnie Walker (Diageo) and The Famous Grouse (William Grant &amp; Sons).</w:t>
      </w:r>
    </w:p>
    <w:p>
      <w:r>
        <w:t>71. A segmentation excluding premium products within a market of MDF and MDD is, moreover, compatible with the decision-making practice of the European Commission. It has indeed considered the possibility of segmenting the vodka and whisky markets by price range, or by quality, and has not excluded that products sold in adjacent price ranges (for example, mid-range and entry-level) could exert competitive pressure on each other. Conversely, it has concluded that products whose prices are at the extremes (premium and entry-level) do not exert competitive pressure on each other.</w:t>
      </w:r>
    </w:p>
    <w:p>
      <w:r>
        <w:t>72. This approach is also consistent with the examination of internal documents provided by the notifying party. Indeed, among the vodkas sold under MDF, only the brands Absolut, Eristoff, Smirnoff, Sobieski, and Zubrowka Biala are subject to specific analysis.</w:t>
      </w:r>
    </w:p>
    <w:p>
      <w:r>
        <w:t>73. The competition exerted by MDD on entry-level MDF is also confirmed by the market test. A producer notably emphasizes that "MDD spirits compete with MDF spirits when they operate in the same categories, for example, entry-level blends -12 years or entry-level vodkas." The Carrefour group indicates, for vodka, that "the MDD could be substituted by Poliakov and Sobieski" and that, for whisky, it "could be substituted by the brands (...) William Peel, (...) Label 5 [and] (...) Sir Edward’s."</w:t>
      </w:r>
    </w:p>
    <w:p>
      <w:r>
        <w:t>74. The competition from MDD on MDF is further strengthened for two reasons. On the one hand, as mentioned in paragraph 69 above, the importance of promotions on spirits limits differentiation based on commercial positioning. In this regard, the company Terroir Distillers (Picard group) indicated that "MDF spirits are becoming less distinguishable from MDD spirits in terms of price positioning due to the effect of NIP and promotions." On the other hand, the distributor's name is not highlighted on the packaging of spirits distributed under MDD; thus, it is not certain that the consumer identifies them as MDD, unlike most other consumer goods. The Pernod Ricard group emphasizes in this regard that "[MDD] are often not identifiable as such by a consumer versus an MDF." Thus, for example, E. Leclerc centers distribute their blended Scotch whisky MDD under the brand Baird’s, without mentioning the "Marque Repère" logo. Carrefour uses the brand Loch Castle for its MDD whisky, the only reference to the distributor being the consumer service address. This distributor specifies that "[MDD] are reworked to create a brand image so that the consumer does not perceive the distinction." These two distributors market their MDD vodka similarly under the brands Novotna and Vikoroff, respectively. This practice is common across the entire French retail sector.</w:t>
      </w:r>
    </w:p>
    <w:p>
      <w:r>
        <w:t>75. Finally, the notifying party provided an economic study analyzing the consequences of delisting by E. Leclerc centers of all brands from La Martiniquaise (notably Label 5, Poliakov, Cruz, Tiscaz, and Saint James) between March and December 2013. According to this study, even though the analysis of a delisting could bias the shifts towards MDF upwards, MDD nevertheless represented about [10-20]% of consumer shifts, behind Eristoff ([30-40]%) and Sobieski ([20-30]%), but far ahead of Smirnoff ([10-20]%). However, these results must be put into perspective due to (i) the analysis being based on data from 2013, i.e., before certain downward price repositionings (notably for the brand Zubrowka Biala), (ii) the absence of correction for "natural" trends, either upwards or downwards, in the quantities sold, and (iii) the effect of promotions which may have led to associating volume increases related to promotional operations with shifts from the delisted brand.</w:t>
      </w:r>
    </w:p>
    <w:p>
      <w:r>
        <w:t>76. Notwithstanding this reservation, it follows from the above that, regarding the vodka and whisky markets, MDD must be included in the delineation of the product market.</w:t>
      </w:r>
    </w:p>
    <w:p>
      <w:r>
        <w:rPr>
          <w:b/>
        </w:rPr>
        <w:t>[Pages 16–18]</w:t>
      </w:r>
    </w:p>
    <w:p>
      <w:r>
        <w:t>the extent that they compete, just like mid-range MDFs, with entry-level MDFs.</w:t>
      </w:r>
    </w:p>
    <w:p>
      <w:r>
        <w:t>2. GEOGRAPHICAL MARKETS</w:t>
        <w:br/>
        <w:t>77. The competition authorities consider that the markets for spirits, other alcoholic beverages, and non-alcoholic beverages have a national dimension due to the existence of consumption habits and regulations, particularly regarding bottle labeling, which differ between countries.</w:t>
      </w:r>
    </w:p>
    <w:p>
      <w:r>
        <w:t>78. There is no reason to question this definition in the context of the present decision.</w:t>
      </w:r>
    </w:p>
    <w:p>
      <w:r>
        <w:t>C. RELATED MARKETS</w:t>
        <w:br/>
        <w:t>79. These markets concern beverages produced solely by one of the parties to the operation. Only their segmentation by product category will be presented below, as the analyses related to delineation by distribution channel ("on-trade"/"off-trade") and according to commercial positioning (MDF/MDD), as well as their geographical definition, are identical to the developments in paragraphs 60 to 78 above.</w:t>
      </w:r>
    </w:p>
    <w:p>
      <w:r>
        <w:t>1. RUM</w:t>
        <w:br/>
        <w:t>80. The Competition Authority distinguished between agricultural rum and non-agricultural rum. It also considered a segmentation between quota rum and non-quota rum.</w:t>
      </w:r>
    </w:p>
    <w:p>
      <w:r>
        <w:t>81. There is no reason to question these segmentations in the context of the present decision.</w:t>
      </w:r>
    </w:p>
    <w:p>
      <w:r>
        <w:t>82. In this case, only Cofepp produces rum.</w:t>
      </w:r>
    </w:p>
    <w:p>
      <w:r>
        <w:t>2. BITTERS</w:t>
        <w:br/>
        <w:t>83. While a global market for bitters can be recognized, consisting of alcoholic beverages made from the infusion of bitter plants (bitter gentian, bitter orange, and quinine), the existence of a distinct market for bitter gentian has not been excluded by the Minister in charge of the economy.</w:t>
      </w:r>
    </w:p>
    <w:p>
      <w:r>
        <w:t>84. There is no reason to question this market segmentation in the context of the present decision.</w:t>
      </w:r>
    </w:p>
    <w:p>
      <w:r>
        <w:t>85. In this case, only Cofepp produces bitters.</w:t>
      </w:r>
    </w:p>
    <w:p>
      <w:r>
        <w:t>3. LIGHT APERITIFS</w:t>
        <w:br/>
        <w:t>86. The competition authorities identified a market for light aperitifs, which includes vermouths, aperitif wines, and fruit wine-based aperitifs. They considered that these types of aperitifs form a product market, without the need for further segmentation.</w:t>
      </w:r>
    </w:p>
    <w:p>
      <w:r>
        <w:t>87. There is no reason to question this market definition in the context of the present decision.</w:t>
      </w:r>
    </w:p>
    <w:p>
      <w:r>
        <w:t>88. In this case, only Cofepp produces light aperitifs, particularly aperitif wines.</w:t>
      </w:r>
    </w:p>
    <w:p>
      <w:r>
        <w:t>4. NATURAL SWEET WINES</w:t>
        <w:br/>
        <w:t>89. The national competition authorities considered a segmentation of the market for natural sweet wines according to their color, distinguishing on the one hand, white natural sweet wines such as Muscats and on the other hand, red natural sweet wines (amber or tawny) such as Rivesaltes and Banyuls.</w:t>
      </w:r>
    </w:p>
    <w:p>
      <w:r>
        <w:t>90. There is no reason to question this market segmentation in the context of the present decision.</w:t>
      </w:r>
    </w:p>
    <w:p>
      <w:r>
        <w:t>91. In this case, only Cofepp produces natural sweet wines.</w:t>
      </w:r>
    </w:p>
    <w:p>
      <w:r>
        <w:t>5. FLAVORED STILL WINES</w:t>
        <w:br/>
        <w:t>92. Within the market for still wines, defined in paragraphs 56 to 59 above, the notifying party identified a distinct market for flavored wine-based beverages, or flavored still wines.</w:t>
      </w:r>
    </w:p>
    <w:p>
      <w:r>
        <w:t>93. To date, a potential market for flavored still wines has not been subject to precise analysis by the competition authorities. The existence of such a market could be justified particularly given the organoleptic characteristics of this type of wine, which is sweeter and to which a syrup is added. Finally, this category of wine has been identified in the nomenclature of IWSR (International Wine Spirits Research), which has already been used to segment the markets for spirits in the decision-making practice of the European Commission.</w:t>
      </w:r>
    </w:p>
    <w:p>
      <w:r>
        <w:t>94. In any event, the question of the existence of a specific market for flavored still wines can be left open, insofar as, regardless of the segmentation chosen, the conclusions of the competitive analysis remain unchanged.</w:t>
      </w:r>
    </w:p>
    <w:p>
      <w:r>
        <w:t>95. In this case, only MBWS produces flavored still wines.</w:t>
      </w:r>
    </w:p>
    <w:p>
      <w:r>
        <w:t>6. FLAVORED ALCOHOLIC BEVERAGES</w:t>
        <w:br/>
        <w:t>96. In France, these beverages, referred to as "premix" or "alcopops," are subject to specific taxation. Premixes refer in particular to vodka-flavored beverages, such as Smirnoff Ice and Poliakov Ice.</w:t>
      </w:r>
    </w:p>
    <w:p>
      <w:r>
        <w:t>97. Distinct from the flavored still wines defined above, flavored alcoholic beverages have been segmented into, on the one hand, beverage mixes consisting of a spirit and a non-alcoholic beverage and, on the other hand, alcoholic carbonated beverages that correspond to the alcoholization of a carbonated beverage, such as lemonade.</w:t>
      </w:r>
    </w:p>
    <w:p>
      <w:r>
        <w:t>98. There is no reason to question this market segmentation in the context of the present decision.</w:t>
      </w:r>
    </w:p>
    <w:p>
      <w:r>
        <w:t>99. In this case, only Cofepp produces flavored alcoholic beverages.</w:t>
      </w:r>
    </w:p>
    <w:p>
      <w:r>
        <w:t>7. NON-ALCOHOLIC BEVERAGES</w:t>
        <w:br/>
        <w:t>100. Regarding non-alcoholic beverages, the competition authorities distinguish between carbonated and non-carbonated beverages. They have also considered distinct markets for non-alcoholic aperitifs and for non-alcoholic aniseed aperitifs.</w:t>
      </w:r>
    </w:p>
    <w:p>
      <w:r>
        <w:t>101. Within the non-alcoholic carbonated beverages, the Minister in charge of the economy distinguishes between cola-based beverages and those without cola.</w:t>
      </w:r>
    </w:p>
    <w:p>
      <w:r>
        <w:t>102. Regarding non-carbonated non-alcoholic beverages, the Competition Authority distinguishes between syrups (including concentrates), fruit juices, and other non-carbonated beverages (such as iced teas).</w:t>
      </w:r>
    </w:p>
    <w:p>
      <w:r>
        <w:t>103. In this case, the activities of the parties do not overlap in the markets for non-alcoholic beverages. Only MBWS produces syrups for the "on-trade" channel, while Cofepp produces syrups for the "off-trade" channel, but also non-alcoholic aperitifs, non-cola carbonated beverages, fruit juices, and other non-carbonated beverages across all distribution channels.</w:t>
      </w:r>
    </w:p>
    <w:p>
      <w:r>
        <w:t>***</w:t>
      </w:r>
    </w:p>
    <w:p>
      <w:r>
        <w:t>104. Regarding horizontal effects, the competitive analysis will therefore be conducted on the following markets:</w:t>
      </w:r>
    </w:p>
    <w:p>
      <w:r>
        <w:rPr>
          <w:b/>
        </w:rPr>
        <w:t>[Pages 19–21]</w:t>
      </w:r>
    </w:p>
    <w:p>
      <w:r>
        <w:t>- anises,</w:t>
        <w:br/>
        <w:t>- cocktails ("off-trade" only),</w:t>
        <w:br/>
        <w:t>- cognac,</w:t>
        <w:br/>
        <w:t>- other spirits ("off-trade" only),</w:t>
        <w:br/>
        <w:t>- modern liqueurs, classic liqueurs ("off-trade" only) and fruit creams,</w:t>
        <w:br/>
        <w:t>- gin,</w:t>
        <w:br/>
        <w:t>- port,</w:t>
        <w:br/>
        <w:t>- tequila,</w:t>
        <w:br/>
        <w:t>- still wines ("off-trade" only),</w:t>
        <w:br/>
        <w:t>- vodka, and</w:t>
        <w:br/>
        <w:t>- whisky.</w:t>
      </w:r>
    </w:p>
    <w:p>
      <w:r>
        <w:t>105. In terms of conglomerate effects, the competitive analysis will also cover, in addition to the markets listed above, the markets for rum, bitters, light aperitifs, flavored alcoholic beverages, flavored wines, and non-alcoholic beverages.</w:t>
      </w:r>
    </w:p>
    <w:p>
      <w:r>
        <w:t>106. Finally, in terms of vertical effects, the analysis will focus on the upstream market for grain and malt spirit supply and the downstream market for Scotch whisky production.</w:t>
      </w:r>
    </w:p>
    <w:p>
      <w:r>
        <w:t>Competitive Analysis</w:t>
      </w:r>
    </w:p>
    <w:p>
      <w:r>
        <w:t>107. The horizontal effects of the operation will first be examined in the "on-trade" circuit (A), and then in the "off-trade" circuit (B).</w:t>
      </w:r>
    </w:p>
    <w:p>
      <w:r>
        <w:t>108. Given the significant positions of the parties in several related markets and the presence of Cofepp in upstream markets, the competitive analysis will also address the conglomerate (C) and vertical (D) effects of the operation.</w:t>
      </w:r>
    </w:p>
    <w:p>
      <w:r>
        <w:t>A. HORIZONTAL EFFECTS IN THE "ON-TRADE" CIRCUIT</w:t>
      </w:r>
    </w:p>
    <w:p>
      <w:r>
        <w:t>109. The parties have less significant positions in these markets than in the "off-trade" circuit, their commercial strategy being based on the production of entry-level products, primarily distributed through large retail.</w:t>
      </w:r>
    </w:p>
    <w:p>
      <w:r>
        <w:t>110. Their market shares, calculated in volume, are presented in the table below.</w:t>
      </w:r>
    </w:p>
    <w:p>
      <w:r>
        <w:t>Market shares by volume New</w:t>
        <w:br/>
        <w:t>Cofepp MBWS</w:t>
        <w:br/>
        <w:t>in the "on-trade" circuit (2017) entity</w:t>
        <w:br/>
        <w:t>Anises [0-5] % [0-5] % [0-5] %</w:t>
        <w:br/>
        <w:t>White anises [5-10] % [20-30] % [30-40] %</w:t>
        <w:br/>
        <w:t>Yellow anises [0-5] % [0-5] % [0-5] %</w:t>
        <w:br/>
        <w:t>Cognac [0-5] % [0-5] % [5-10] %</w:t>
        <w:br/>
        <w:t>Liqueurs [0-5] % [5-10] % [10-20] %</w:t>
        <w:br/>
        <w:t>Modern liqueurs [0-5] % [5-10] % [5-10] %</w:t>
        <w:br/>
        <w:t>Fruit creams [0-5] % [0-5] % [0-5] %</w:t>
        <w:br/>
        <w:t>Blackcurrant cream [0-5]% [5-10] % [10-20] %</w:t>
        <w:br/>
        <w:t>Dijon blackcurrant cream [0-5]% [0-5] % [0-5] %</w:t>
        <w:br/>
        <w:t>Gin [10-20] % [0-5] % [10-20] %</w:t>
        <w:br/>
        <w:t>Liqueur wines [5-10] % [0-5] % [5-10] %</w:t>
        <w:br/>
        <w:t>Port [20-30] % [0-5] % [20-30] %</w:t>
        <w:br/>
        <w:t>White port [40-50] % [0-5] % [40-50] %</w:t>
        <w:br/>
        <w:t>Red port [20-30] % [0-5]% [20-30] %</w:t>
        <w:br/>
        <w:t>Tequila [20-30] % [10-20] % [30-40] %</w:t>
        <w:br/>
        <w:t>Vodka [20-30] % [5-10] % [20-30] %</w:t>
        <w:br/>
        <w:t>Plain vodka [20-30] % [5-10] % [20-30] %</w:t>
        <w:br/>
        <w:t>Whisky [5-10] % [5-10] % [10-20] %</w:t>
        <w:br/>
        <w:t>Blended Scotch whisky under twelve years [5-10] % [5-10] % [10-20] %</w:t>
      </w:r>
    </w:p>
    <w:p>
      <w:r>
        <w:t>111. In most of these markets, the new entity will have a position of less than 25% or the activity increment resulting from the operation is limited, less than approximately 2 points. In light of paragraphs 384 and 398 of the guidelines of the Competition Authority regarding the control of concentrations, it is presumed, under these conditions, that the operation does not pose a risk of harming competition.</w:t>
      </w:r>
    </w:p>
    <w:p>
      <w:r>
        <w:t>112. Furthermore, the new entity will face significant global competitors, such as the Pernod Ricard, Diageo, William Grant &amp; Sons, and Bacardi Martini groups, which also have well-known brands.</w:t>
      </w:r>
    </w:p>
    <w:p>
      <w:r>
        <w:t>113. Regarding vodka, the new entity will have a market share of [20-30] %, with an increment of [5-10] points. It will face competition from the Pernod Ricard group ([20-30] % with the Absolut brand), Bacardi Martini ([20-30] % with the Eristoff and Grey Goose brands), and Diageo ([20-30] %, with the Smirnoff and Belvedere brands).</w:t>
      </w:r>
    </w:p>
    <w:p>
      <w:r>
        <w:t>114. Regarding tequila, the new entity will have a market share of [30-40] %, with an increment of [10-20] points. It will face competition from the Bacardi Martini group ([20-30] % with the Patròn and Camino Real brands), Pernod Ricard ([10-20] % with the Olmeca brand), Brown Forman ([5-10] % with the Herradura and El Jimador brands), and Rothschild France Distribution ([5-10] %, with the Sauza brand).</w:t>
      </w:r>
    </w:p>
    <w:p>
      <w:r>
        <w:t>115. The risk of unilateral effects can therefore be ruled out in the vodka and tequila markets due to the presence of several significant competitors.</w:t>
      </w:r>
    </w:p>
    <w:p>
      <w:r>
        <w:t>116. Finally, regarding white anises, a segment where the new entity has the most significant position ([30-40] % with a market share increment of [5-10] points), it will face competition from the Cristal Liminaña group, which supplies [60-70] % of the white anise volumes in the "on-trade" circuit with its Cristal brand.</w:t>
      </w:r>
    </w:p>
    <w:p>
      <w:r>
        <w:t>117. The risk of unilateral effects can therefore be ruled out in a potential white anise market due to the presence of this significant competitor.</w:t>
      </w:r>
    </w:p>
    <w:p>
      <w:r>
        <w:t>118. However, the operation results in a reduction from three to two producers of white anises, so it is also necessary to analyze the risk of coordinated effects. Indeed, the reduction from three to two players may increase the incentives for the two remaining players to coordinate their competitive behavior. According to the case law of the General Court, coordinated effects may occur if the following three cumulative conditions are met: (i) market transparency, (ii) existence of deterrent or retaliatory capacity, and (iii) absence of competitors or a demand counter-power capable of destabilizing the collusive equilibrium.</w:t>
      </w:r>
    </w:p>
    <w:p>
      <w:r>
        <w:t>119. In this case, the condition of market transparency is not met insofar as, with the exception of the "cash &amp; carry" segment, the players in the "on-trade" circuit are not able to determine the prices and commercial conditions of their competitors. Producers of white anises cannot, in fact, directly observe the selling price to customers of the products they supply to this circuit. Indeed, this circuit is primarily composed of players in the HCR (hotels, cafés, restaurants) sector, who resell white anises to the final consumer in the form of cocktails (in which it is difficult to identify the purchase price of each component) and by the glass, in pure or diluted form, with a variable margin. It is therefore complex to obtain reliable information on selling prices in the market for supplying white anises in the "on-trade" circuit. The notifying party, as well as</w:t>
      </w:r>
    </w:p>
    <w:p>
      <w:r>
        <w:rPr>
          <w:b/>
        </w:rPr>
        <w:t>[Pages 22–24]</w:t>
      </w:r>
    </w:p>
    <w:p>
      <w:r>
        <w:t>several competitors have indeed expressed the difficulty of estimating their market share, which confirms the lack of transparency in this market.</w:t>
      </w:r>
    </w:p>
    <w:p>
      <w:r>
        <w:t>120. Furthermore, the company Cristal Liminaña is a player specialized in the production of anises, unlike Cofepp: a differentiation in the business model, between a generalist player and a specialist player, is also a factor that reduces the incentive to adopt a sustainable common course of action.</w:t>
      </w:r>
    </w:p>
    <w:p>
      <w:r>
        <w:t>121. Finally, in the related market of yellow anises, there are players, foremost among them the Pernod Ricard group, who, given the low barriers to entry between the markets for the production of yellow and white anises, are able to quickly and cost-effectively penetrate the white anise market. This potential competitor is likely to destabilize any possible collusive equilibrium (see the analysis presented in detail in paragraphs 132 and following below).</w:t>
      </w:r>
    </w:p>
    <w:p>
      <w:r>
        <w:t>122. Consequently, any risk of harm to competition through coordinated effects in the white anise market intended for the "on-trade" channel can be ruled out.</w:t>
      </w:r>
    </w:p>
    <w:p>
      <w:r>
        <w:t>***</w:t>
      </w:r>
    </w:p>
    <w:p>
      <w:r>
        <w:t>123. It follows from the above that the operation is not likely to harm competition through horizontal effects in the beverage markets in the "on-trade" channel.</w:t>
      </w:r>
    </w:p>
    <w:p>
      <w:r>
        <w:t>B. HORIZONTAL EFFECTS IN THE "OFF-TRADE" CHANNEL</w:t>
      </w:r>
    </w:p>
    <w:p>
      <w:r>
        <w:t>124. The activities of the parties overlap in many markets, exclusively in the production of beverages under private label (MDF). Furthermore, while MBWS only produces private label products for a limited number of products in the still wine sector, Cofepp, on the other hand, supplies several categories of spirits under private label to large retailers. The market shares of the parties will therefore be presented in the markets for beverages sold under private label and, where segmentation according to the commercial positioning of the products is relevant, in the markets that include beverages sold under private label and under MDF (excluding premium brands). Regarding the calculation of market shares of operators in this latter case, a method consisting of attributing the sales of beverages under private label in proportion to the volumes they supply to large retailers will be applied. This method was notably retained in the analysis of the Cofigeo / Agripole assets operation (2018).</w:t>
      </w:r>
    </w:p>
    <w:p>
      <w:r>
        <w:t>125. The market shares of the parties, calculated in volume, are presented in the table below.</w:t>
      </w:r>
    </w:p>
    <w:p>
      <w:r>
        <w:t>Market shares in volume in the "off-trade" channel (2017/2018)</w:t>
        <w:br/>
        <w:t>Cofepp MBWS New entity</w:t>
        <w:br/>
        <w:t>Anises [5-10] % [0-5] % [5-10] %</w:t>
        <w:br/>
        <w:t>Yellow anises [5-10] % [0-5] % [5-10] %</w:t>
        <w:br/>
        <w:t>White anises [30-40] % [40-50] % [70-80] %</w:t>
        <w:br/>
        <w:t>Cocktails [70-80] % [5-10] % [80-90] %</w:t>
        <w:br/>
        <w:t>Punch [90-100] % [0-5] % [90-100] %</w:t>
        <w:br/>
        <w:t>Other cocktails [10-20] % [20-30] % [30-40] %</w:t>
        <w:br/>
        <w:t>Eaux de vie [20-30] % [0-5] % [20-30] %</w:t>
        <w:br/>
        <w:t>Cognac [30-40] % [0-5] % [30-40] %</w:t>
        <w:br/>
        <w:t>Other eaux-de-vie [20-30] % [0-5] % [20-30] %</w:t>
        <w:br/>
        <w:t>Gin [50-60] % [0-5] % [50-60] %</w:t>
        <w:br/>
        <w:t>Liqueurs [10-20] % [0-5] % [10-20] %</w:t>
        <w:br/>
        <w:t>Traditional liqueurs [10-20] % [0-5] % [10-20] %</w:t>
        <w:br/>
        <w:t>Modern liqueurs [0-5] % [0-5] % [5-10] %</w:t>
        <w:br/>
        <w:t>Fruit creams [60-70] % [0-5] % [60-70] %</w:t>
        <w:br/>
        <w:t>Crème de Cassis [60-70] % [0-5] % [60-70] %</w:t>
        <w:br/>
        <w:t>Crème de Cassis de Dijon [70-80] % [0-5] % [70-80] %</w:t>
        <w:br/>
        <w:t>Still wines [0-5] % [0-5] % [0-5] %</w:t>
        <w:br/>
        <w:t>Liqueur wines [60-70] % [5-10] % [60-70] %</w:t>
        <w:br/>
        <w:t>Port [70-80] % [5-10] % [80-90] %</w:t>
        <w:br/>
        <w:t>White Port [70-80] % [5-10] % [80-90] %</w:t>
        <w:br/>
        <w:t>Red Port [70-80] % [5-10] % [80-90] %</w:t>
        <w:br/>
        <w:t>Tequila [30-40] % [50-60] % [80-90] %</w:t>
        <w:br/>
        <w:t>Vodka [50-60] % [10-20] % [60-70] %</w:t>
        <w:br/>
        <w:t>Plain vodka [50-60] % [10-20] % [60-70] %</w:t>
        <w:br/>
        <w:t>Whisky [10-20] % [20-30] % [40-50] %</w:t>
        <w:br/>
        <w:t>Scotch whisky [10-20] % [20-30] % [40-50] %</w:t>
        <w:br/>
        <w:t>Scotch blended whisky [20-30] % [20-30] % [40-50] %</w:t>
        <w:br/>
        <w:t>Including blended scotch whisky aged less than twelve years [20-30] % [30-40] % [50-60] %</w:t>
        <w:br/>
        <w:t>Pure malt whisky [5-10] % [0-5] % [5-10] %</w:t>
        <w:br/>
        <w:t>Canadian whisky [90-100] % [0-5] % [90-100] %</w:t>
        <w:br/>
        <w:t>American whisky (bourbon) [0-5] % [0-5] % [0-5] %</w:t>
      </w:r>
    </w:p>
    <w:p>
      <w:r>
        <w:t>126. In the markets for modern liqueurs, traditional liqueurs, and still wines, the new entity will have a market share of less than 25%. Furthermore, it will face competition from the aforementioned major wine and spirits groups, depending on the markets concerned: Pernod Ricard, Diageo (distributed in France by the company Moët Hennessy Diageo, which it jointly owns with the company Moët Hennessy), William Grant &amp; Sons, Bacardi Martini, or Rothschild France Distribution.</w:t>
      </w:r>
    </w:p>
    <w:p>
      <w:r>
        <w:t>127. In the markets for other spirits, including cognac, and fruit creams, the market share increment resulting from the operation is approximately less than two points. The operation therefore does not significantly alter the competitive structure of these markets.</w:t>
      </w:r>
    </w:p>
    <w:p>
      <w:r>
        <w:t>128. Consequently, in light of paragraphs 384 and 398 of the aforementioned guidelines of the Competition Authority, the operation is not likely to harm competition through horizontal effects across all these markets.</w:t>
      </w:r>
    </w:p>
    <w:p>
      <w:r>
        <w:t>1. ANISES</w:t>
      </w:r>
    </w:p>
    <w:p>
      <w:r>
        <w:t>129. In the overall market for anises and the potential market for yellow anises, the new entity will have a market share of less than 25%.</w:t>
      </w:r>
    </w:p>
    <w:p>
      <w:r>
        <w:t>130. In the potential market for white anises, the new entity will hold an estimated market share of [70-80]% (with an increment of [30-40] points), through the brands Floranis (Cofepp) and Berger (MBWS). It will therefore significantly outpace its two main competitors, the companies Armand Guy ([10-20]%), which operates the Ponsec brand, and Cristal Liminaña ([5-10]%), which operates the brands Cristal Anis, Cristal Bleu, and Cristal Rosé. However, despite this gap, the new entity will not be able to restrict competition in the relevant market.</w:t>
      </w:r>
    </w:p>
    <w:p>
      <w:r>
        <w:t>131. First, all distributors surveyed in the market test indicated that the operation was not likely to affect the white anise market, evidence that they have credible alternatives in the event of a price increase for the products of the new entity. The credibility of such alternatives is reinforced by the limited volumes of this market (approximately 1.1 million liters in 2018 compared to 41.3 million liters for yellow anises) and the existence of unused production capacities at least at one of the two main competitors of the new entity. There is therefore at least one credible alternative to the new entity in this market that large retailers can turn to.</w:t>
      </w:r>
    </w:p>
    <w:p>
      <w:r>
        <w:t>132. Second, the Pernod Ricard group, which produces [70-80]% of the anises sold under MDF, constitutes a potential competitor in the white anise market, likely to discipline any potential price increase strategies of the new entity. As highlighted in the aforementioned guidelines of the Competition Authority, "the market power of a company, even if it has a high market share, can also be effectively limited [...] by the fact that the market is contestable, meaning that it is relatively easy for new players to enter the market in question [...]. Competition, even potential, therefore exerts pressure on the behavior of existing players."</w:t>
      </w:r>
    </w:p>
    <w:p>
      <w:r>
        <w:t>133. In this case, while the Pernod Ricard group is not present in the white anise market, it has facilities that allow it to produce easily and at low cost, given that the production processes for yellow and white anises differ only by the addition of [0-5] points for cognac.</w:t>
      </w:r>
    </w:p>
    <w:p>
      <w:r>
        <w:rPr>
          <w:b/>
        </w:rPr>
        <w:t>[Pages 25–27]</w:t>
      </w:r>
    </w:p>
    <w:p>
      <w:r>
        <w:t>final addition of licorice syrup or sugar. The group also has access to inputs, which are similar to those used for the production of yellow anises, and to well-known brands that allow for quick entry into this market. The Pernod Ricard group is already a significant supplier to large retailers. Consequently, the strong position of the new entity in the white anise market appears questionable.</w:t>
      </w:r>
    </w:p>
    <w:p>
      <w:r>
        <w:t>134. Thirdly, the analysis of barriers to entry in the anise markets, conducted by the Minister responsible for the economy in its decision C 2008-76, remains relevant. It was noted that "barriers to entry or to the expansion of anise production are relatively low [...]", primarily due to the limited nature of the know-how and equipment required. Furthermore, the time frame for entering this market was estimated to be between six and twelve months, as anises do not require any particular aging. The low barriers to entry in these markets confirm the questionable nature of the white anise production market.</w:t>
      </w:r>
    </w:p>
    <w:p>
      <w:r>
        <w:t>135. It follows from the above that the operation is not likely to harm competition through horizontal effects in the anise markets.</w:t>
      </w:r>
    </w:p>
    <w:p>
      <w:r>
        <w:t>2. COCKTAILS</w:t>
      </w:r>
    </w:p>
    <w:p>
      <w:r>
        <w:t>136. If, in the punch market, the market share increment resulting from the operation is less than two points, the new entity will hold a market share by volume of [30-40]%, with an increment of [10-20] points in the market for other cocktails. It will operate the brands Cherry Rocher, Parasol Spritz, William Pitterson, and San José.</w:t>
      </w:r>
    </w:p>
    <w:p>
      <w:r>
        <w:t>137. In this market, however, it will face competition from two major global groups, Bacardi Martini ([20-30]%) and Pernod Ricard ([10-20]%), which constitute credible and sufficient alternatives to maintain a competitive market structure.</w:t>
      </w:r>
    </w:p>
    <w:p>
      <w:r>
        <w:t>138. Consequently, the operation is not likely to harm competition through horizontal effects in the cocktail markets.</w:t>
      </w:r>
    </w:p>
    <w:p>
      <w:r>
        <w:t>3. GIN</w:t>
      </w:r>
    </w:p>
    <w:p>
      <w:r>
        <w:t>139. In the gin market, the market shares of the new entity and its main competitors are presented in the table below:</w:t>
      </w:r>
    </w:p>
    <w:p>
      <w:r>
        <w:t>Cofepp (Gibson’s) [50-60]%</w:t>
        <w:br/>
        <w:t>MBWS (Old Lady’s) [0-5]%</w:t>
        <w:br/>
        <w:t>New entity [50-60]%</w:t>
        <w:br/>
        <w:t>Diageo (Gordon’s, Tanqueray) [20-30]%</w:t>
        <w:br/>
        <w:t>Bacardi Martini (Bombay, Bosford) [10-20]%</w:t>
        <w:br/>
        <w:t>Pernod Ricard (Beefeater, Seagram’s) [0-5]%</w:t>
        <w:br/>
        <w:t>Rothschild France Distribution (Bulldog, Larios, Plymouth) [0-5]%</w:t>
        <w:br/>
        <w:t>William Grant &amp; Sons (Hendrick’s) [0-5]%</w:t>
        <w:br/>
        <w:t>Others [0-5]%</w:t>
      </w:r>
    </w:p>
    <w:p>
      <w:r>
        <w:t>140. The new entity will have a market share of [50-60]%, with a limited market share increment of [0-5] points, well ahead of its two main competitors, the Diageo group ([20-30]%) and Bacardi Martini ([10-20]%).</w:t>
      </w:r>
    </w:p>
    <w:p>
      <w:r>
        <w:t>141. Despite this significant market share, the new entity will not be able to restrict competition in the gin manufacturing market.</w:t>
      </w:r>
    </w:p>
    <w:p>
      <w:r>
        <w:t>142. Firstly, although the market share increment resulting from the operation exceeds two points, it remains limited (less than [0-5] points). The operation also results in the disappearance of the fourth operator in the market, which does not have the characteristics of a competition driver (or "maverick"). Indeed, since 2015, the volumes of gin marketed in the "off-trade" channel by MBWS have been steadily declining. This decline is [10-20]% over two years, while the gin sales market is growing, with an increase of 24% over the same period. Moreover, the brand operated by MBWS, Old Lady’s, has limited recognition. According to a study conducted by Ifop on behalf of Cofepp, its spontaneous recognition rate is 2% and its overall recognition rate is 20%. By comparison, the spontaneous recognition rate of the Gordon’s brand (Diageo) is 19% (47% for its overall recognition rate). Therefore, the competitive structure of the market is not significantly altered by the operation.</w:t>
      </w:r>
    </w:p>
    <w:p>
      <w:r>
        <w:t>143. Secondly, the two main competitors of the new entity are credible global operators at the national level (the Bacardi Martini group, with its Bombay Sapphire brand, and Diageo, with its Gordon’s brand).</w:t>
      </w:r>
    </w:p>
    <w:p>
      <w:r>
        <w:t>144. Thirdly, the majority of distributors and producers who responded to the market test indicated that the operation is not likely to pose a risk of harming competition in the gin market. Distributors specifically noted that the parties' brands are not essential, unlike the Gordon’s brand (Diageo).</w:t>
      </w:r>
    </w:p>
    <w:p>
      <w:r>
        <w:t>145. Fourthly, in this growing market, recent entries have been observed, such as Hendrick’s gin, produced by William Grant &amp; Sons, and Bosford, produced by Bacardi Martini. While these market entries are too recent to assess their impact on the competitive structure of the markets, it should be noted that these new brands are owned by two major global groups, active in many related spirits markets, which have the means to develop them.</w:t>
      </w:r>
    </w:p>
    <w:p>
      <w:r>
        <w:t>146. It follows from the above that the operation is not likely to harm competition through horizontal effects in the gin market.</w:t>
      </w:r>
    </w:p>
    <w:p>
      <w:r>
        <w:t>4. TEQUILA</w:t>
      </w:r>
    </w:p>
    <w:p>
      <w:r>
        <w:t>147. In the tequila market, the new entity will have a market share of [80-90]% with an increment of [30-40] points and will hold the two main brands in the market: Tiscaz (Cofepp) and San José (MBWS). It will face only one competitor identified by the notifying party, Brown Forman, which has an estimated market share of [0-5]% with its El Jimador brand.</w:t>
      </w:r>
    </w:p>
    <w:p>
      <w:r>
        <w:t>148. The notifying party presented, from the pre-notification phase, a commitment proposal to eliminate any anticompetitive risk related to the creation of the quasi-monopolistic position of the new entity in this market. The commitment submitted in its final version is presented and analyzed in paragraphs 325 and following below. Insofar as the commitment consists not only of reducing the position of the new entity in the tequila market but also of allowing a new competitor to exert significant competitive pressure on the brands of the new entity, it is likely to maintain the current competitive structure of the market.</w:t>
      </w:r>
    </w:p>
    <w:p>
      <w:r>
        <w:t>149. Consequently, given the submitted commitment, the operation is not likely to harm competition through horizontal effects in the tequila market.</w:t>
      </w:r>
    </w:p>
    <w:p>
      <w:r>
        <w:t>5. PORTO</w:t>
      </w:r>
    </w:p>
    <w:p>
      <w:r>
        <w:t>150. In the port market, the new entity will have a market share of [80-90]% with an increment of [5-10] points and will hold the two main brands in the market: Porto Cruz (Cofepp) and Pitters (MBWS). It will face two competitors, the Vranken Pommery Monopole group, with its Rozès brand ([5-10]%), and Pernod Ricard, with its Sandeman brand ([0-5]%).</w:t>
      </w:r>
    </w:p>
    <w:p>
      <w:r>
        <w:t>151. As with the tequila market, the notifying party presented, from the pre-notification phase, a commitment proposal to eliminate any anticompetitive risk related to the creation of the quasi-monopolistic position of the new entity in this market. The commitment submitted in its final version is presented and analyzed in paragraphs 324 and following below. Insofar as the commitment consists of completely eliminating the overlap resulting from the operation in the market, it is likely to maintain a competitive structure similar to the current market structure.</w:t>
      </w:r>
    </w:p>
    <w:p>
      <w:r>
        <w:t>152. Consequently, given the submitted commitment, the operation is not likely to harm competition through horizontal effects in the port market.</w:t>
      </w:r>
    </w:p>
    <w:p>
      <w:r>
        <w:t>6. VODKA AND WHISKY</w:t>
      </w:r>
    </w:p>
    <w:p>
      <w:r>
        <w:t>153. In addition to the tequila and port markets, for which commitments have been presented by the notifying party, the vodka and blended Scotch whisky markets of less than twelve years are those where the horizontal effects of the operation are likely to be the most significant. These two markets are analyzed simultaneously below.</w:t>
      </w:r>
    </w:p>
    <w:p>
      <w:r>
        <w:t>154. After analyzing the market power of the new entity (a), the risks of price increases for vodka and whisky resulting from the operation will be examined (b).</w:t>
      </w:r>
    </w:p>
    <w:p>
      <w:r>
        <w:t>a) Assessment of the market power of the new entity</w:t>
      </w:r>
    </w:p>
    <w:p>
      <w:r>
        <w:t>155. The market power of the new entity is generally assessed through the market shares and brands it holds. To better account for the competitive structure of the market, the analysis is supplemented by examining the competitive proximity of the parties' offerings involved in the operation.</w:t>
      </w:r>
    </w:p>
    <w:p>
      <w:r>
        <w:rPr>
          <w:b/>
        </w:rPr>
        <w:t>[Pages 28–30]</w:t>
      </w:r>
    </w:p>
    <w:p>
      <w:r>
        <w:t>Parts of market of the new entity and its competitors</w:t>
        <w:br/>
        <w:t>156. As specified in paragraphs 63 to 76 above, the markets for vodka and blended Scotch whisky under twelve years include private label brands (MDD) and manufacturer brands (MDF), with the exception of premium brands.</w:t>
        <w:br/>
        <w:t>157. Market shares have been estimated in volume. However, they are higher than the positions of the parties calculated in value (turnover), as the latter primarily offer entry-level products, whose average prices are generally lower than those of their main competitors. Market shares will therefore also be presented in value for the purposes of this analysis.</w:t>
        <w:br/>
        <w:t>Vodka markets</w:t>
        <w:br/>
        <w:t>158. The volume market shares of the new entity and its main competitors in the market including plain vodka and flavored vodkas are presented in the table below:</w:t>
        <w:br/>
        <w:t>Cofepp (Poliakov, MDD) [50-60] %</w:t>
        <w:br/>
        <w:t>MBWS (Sobieski) [10-20] %</w:t>
        <w:br/>
        <w:t>New entity [60-70] %</w:t>
        <w:br/>
        <w:t>Bacardi Martini (Eristoff) [10-20] %</w:t>
        <w:br/>
        <w:t>Pernod Ricard (Orloff, Absolut) [5-10] %</w:t>
        <w:br/>
        <w:t>Diageo (Smirnoff) [0-5] %</w:t>
        <w:br/>
        <w:t>William Grant &amp; Sons (Zubrowka Biala) [0-5] %</w:t>
        <w:br/>
        <w:t>Others (producers exclusively of MDD) [10-20] %</w:t>
        <w:br/>
        <w:t>159. The new entity will have an estimated volume market share of [60-70] %, with an increment of [10-20] points. It will hold the brands Poliakov and Sobieski. It will therefore significantly outpace its main competitors, the Bacardi Martini group ([10-20] %, with its brand Eristoff), Pernod Ricard ([5-10] %, with its brands Absolut and, to a lesser extent, Orloff), Diageo ([0-5] %, with its brand Smirnoff) and William Grant &amp; Sons ([0-5] %, with its brand Zubrowka Biala). The competing private labels of the new entity represent [10-20] % of the market.</w:t>
        <w:br/>
        <w:t>160. In value, the gaps remain significant, even though the market share of the new entity is reduced to [60-70] %, ahead of Pernod Ricard ([10-20] %), Bacardi Martini ([10-20] %) and Diageo ([0-5] %).</w:t>
        <w:br/>
        <w:t>Whisky markets</w:t>
        <w:br/>
        <w:t>161. The whisky markets have undergone significant segmentation, so that the effects of the operation must be analyzed across many markets.</w:t>
        <w:br/>
        <w:t>162. In several of them, the market share of the new entity will be below 25% or the increment resulting from the operation will be less than two points. These include the bourbon whisky market ([0-5] %), the Canadian whisky market (increment of [0-5] points) and the pure malt Scotch whisky market ([5-10] %). Therefore, the operation is not likely to harm competition in these markets.</w:t>
        <w:br/>
        <w:t>163. In the market for blended Scotch whisky under twelve years (excluding premium), the volume market shares of the new entity and its main competitors are as follows:</w:t>
        <w:br/>
        <w:t>Cofepp (Label 5, Sir Edward’s, MDD) [20-30] %</w:t>
        <w:br/>
        <w:t>MBWS (William Peel, Sir Pitterson) [30-40] %</w:t>
        <w:br/>
        <w:t>New entity [50-60] %</w:t>
        <w:br/>
        <w:t>William Grant &amp; Sons (Grant’s) [10-20] %</w:t>
        <w:br/>
        <w:t>Pernod Ricard (Clan Campbell, Long John) [10-20] %</w:t>
        <w:br/>
        <w:t>Bacardi Martini (William Lawson’s) [5-10] %</w:t>
        <w:br/>
        <w:t>Diageo (J&amp;B) [5-10] %</w:t>
        <w:br/>
        <w:t>Others (producers exclusively of MDD) [5-10] %</w:t>
        <w:br/>
        <w:t>164. The new entity will have an estimated volume market share of [50-60] %, with an increment of [20-30] points. It will primarily hold four brands: Label 5 ([10-20] %), Sir Edward’s ([10-20] %), William Peel ([30-40] %) and Sir Pitterson ([0-5] %). It will again significantly outpace its main competitors, the William Grant &amp; Sons group ([10-20] %, with its brand Grant’s), Pernod Ricard ([10-20] %, with its brands Clan Campbell and Long John), Bacardi Martini ([5-10] %, with its brand William Lawson’s) and Diageo ([5-10] %, with its brand J&amp;B). The competing private labels of the new entity represent [5-10] % of the market.</w:t>
        <w:br/>
        <w:t>165. In value, the market share of the new entity is reduced to [50-60] %, ahead of the groups Pernod Ricard ([10-20] %), William Grant &amp; Sons ([10-20] %) and Bacardi Martini ([5-10] %).</w:t>
        <w:br/>
        <w:t>166. It follows from the above that the positions of the new entity in the vodka and whisky markets are significant.</w:t>
        <w:br/>
        <w:t>Analysis of the importance of the parties' brands in the markets</w:t>
        <w:br/>
        <w:t>167. The notifying party argues that the parties' brands are not essential and that they are, in any case, competing with more well-known brands among consumers, so that the new entity will not concentrate all the notable brands in the vodka and whisky markets. According to it, the new entity will therefore not be able to raise its prices without risking consumers turning to competing brands that have greater recognition than its brands, even if they are sold, on average, at higher prices than the parties' brands.</w:t>
        <w:br/>
        <w:t>168. However, the distributors interviewed consider that the new entity will have several brands, which they mostly deem essential, as they represent significant volumes of sales of entry-level vodka and whisky: these are Poliakov for vodka, and Label 5, William Peel and, to a lesser extent, Sir Edward’s for whisky. The Sobieski brand from MBWS is not considered essential by the distributors.</w:t>
        <w:br/>
        <w:t>169. The company S.C. GALEC indicates in this regard that "Poliakov, which represents 50% of market share in the segment, is essential" and that "[o]n whiskies, the brands Label 5, Sir Edward's and William Peel are what can be called 'essential' due to their entry-level positioning and the volumes generated." A second respondent emphasizes that "[w]ithin whiskies, the brands William Peel and Jack Daniels [a brand owned by Brown Forman] seem essential. These are the 2 brands with the highest number of consumer sales units sold annually."</w:t>
        <w:br/>
        <w:t>170. However, the character deemed "essential" of the new entity's brands can be qualified.</w:t>
        <w:br/>
        <w:t>171. First, it appears that it is not the brand itself that confers its essential character to the entry-level product, but its significant sales volumes and the price at which it is sold. These characteristics can be found in other products than those of the parties that large retailers can substitute for them. Thus, it can be noted that, [confidential]. Furthermore, while distributors indicate that the William Peel brand is, from their perspective, essential, the majority of them also indicate that they would reduce the shelf space allocated to this brand in the event of a price increase, one distributor even stating that he would completely delist the brand.</w:t>
        <w:br/>
        <w:t>172. Second, the parties' brands are little known to the end consumer, compared to the brands of their competitors.</w:t>
        <w:br/>
        <w:t>173. Thus, regarding vodka, the spontaneous awareness rates of Poliakov and Sobieski are 14% and 1%, respectively, while their overall awareness rates are 33% and 9%. By comparison, the spontaneous awareness rate of Smirnoff is 51% (74% for its overall awareness rate).</w:t>
        <w:br/>
        <w:t>174. Regarding whisky, the spontaneous awareness rate is 16% for Label 5, 7% for William Peel and 5% for Sir Edward’s. Their overall awareness rates reach 66%, 48% and 31%, respectively. By comparison, the spontaneous awareness rates of J&amp;B and Clan Campbell are 19% and 18% (73% and 72% for their overall awareness rates).</w:t>
        <w:br/>
        <w:t>175. Third, the market test confirmed that consumers are not very loyal to spirits brands. Indeed, competing producers interviewed in the context of the market test reported limited consumer loyalty to brands, particularly to entry-level brands. Thus, Rothschild France Distribution emphasizes that "for [brands excluding premium brands], there is a strong versatility of consumers depending on the promotional and marketing offers of the competition."</w:t>
      </w:r>
    </w:p>
    <w:p>
      <w:r>
        <w:rPr>
          <w:b/>
        </w:rPr>
        <w:t>[Pages 31–33]</w:t>
      </w:r>
    </w:p>
    <w:p>
      <w:r>
        <w:t>even, a competitor indicates that "consumers looking for more accessible products are very little loyal and generally prioritize the best price or promotion." This view of the market is shared by distributors. The Intermarché group states that "[w]ithin the MDF brands, the consumer can switch to another brand," and Carrefour considers that "[t]here is [l]ess loyalty to entry-level brands; consumers are particularly sensitive to promotions on these brands: they navigate from one brand to another depending on the promotional opportunity."</w:t>
      </w:r>
    </w:p>
    <w:p>
      <w:r>
        <w:t>176. Consequently, from the distributors' perspective, the brands Poliakov, Label 5, William Peel, and, to a lesser extent, Sir Edward’s are important, both due to the volumes they generate and their positioning in the entry-level segment, the operation will not allow the new entity to hold the most notable brands in the vodka and whisky markets. Their essential nature from the perspective of large distribution should also be put into perspective given the alternatives available in the relevant markets.</w:t>
      </w:r>
    </w:p>
    <w:p>
      <w:r>
        <w:t>Analysis of the competitive proximity of the parties' products</w:t>
      </w:r>
    </w:p>
    <w:p>
      <w:r>
        <w:t>177. The proximity of the parties' offerings in the operation is one of the factors likely to influence the probability that a transaction will lead to a risk of harm to competition. Indeed, a concentration will be more likely to result in unilateral effects the closer the products of the concerned companies are as substitutes, as the proximity of the parties' products increases the likelihood that in the event of a price increase of one party's product, consumers will switch to the other party's product. It is therefore necessary to analyze the competitive proximity of the parties' products.</w:t>
      </w:r>
    </w:p>
    <w:p>
      <w:r>
        <w:t>178. Observing the average selling prices of the parties' products by large distribution reveals a strong price proximity of their offerings in terms of vodka and whisky, as illustrated in the table below:</w:t>
      </w:r>
    </w:p>
    <w:p>
      <w:r>
        <w:t>Vodka Whisky</w:t>
        <w:br/>
        <w:t>Average annual price (per liter) Average annual price (per liter)</w:t>
        <w:br/>
        <w:t>(price difference from Poliakov) (price difference from Sir Edward’s)</w:t>
        <w:br/>
        <w:t>Label 5</w:t>
        <w:br/>
        <w:t>[10-20] €</w:t>
        <w:br/>
        <w:t>Poliakov</w:t>
        <w:br/>
        <w:t>([5-10] %)</w:t>
        <w:br/>
        <w:t>Cofepp [10-20] €</w:t>
        <w:br/>
        <w:t>Sir Edwards</w:t>
        <w:br/>
        <w:t>( - )</w:t>
        <w:br/>
        <w:t>[10-20] €</w:t>
        <w:br/>
        <w:t>( - )</w:t>
        <w:br/>
        <w:t>Sobieski William Peel</w:t>
        <w:br/>
        <w:t>MBWS [10-20] € [10-20] €</w:t>
        <w:br/>
        <w:t>(- [0-5] %) (- [0-5] %)</w:t>
        <w:br/>
        <w:t>Long John</w:t>
        <w:br/>
        <w:t>[10-20] €</w:t>
        <w:br/>
        <w:t>Absolut</w:t>
        <w:br/>
        <w:t>([10-20] %)</w:t>
        <w:br/>
        <w:t>Pernod Ricard [20-30] €</w:t>
        <w:br/>
        <w:t>Clan Campbell</w:t>
        <w:br/>
        <w:t>([60-70] %)</w:t>
        <w:br/>
        <w:t>[10-20] €</w:t>
        <w:br/>
        <w:t>([20-30] %)</w:t>
        <w:br/>
        <w:t>Eristoff William Lawson’s</w:t>
        <w:br/>
        <w:t>Bacardi Martini [10-20] € [10-20] €</w:t>
        <w:br/>
        <w:t>([10-20] %) ([10-20] %)</w:t>
        <w:br/>
        <w:t>Smirnoff J&amp;B</w:t>
        <w:br/>
        <w:t>Diageo [10-20] € [10-20] €</w:t>
        <w:br/>
        <w:t>(- [10-20] %) ([30-40] %)</w:t>
        <w:br/>
        <w:t>Zubrowka Biala* Grant’s</w:t>
        <w:br/>
        <w:t>William Grant &amp;</w:t>
        <w:br/>
        <w:t>[10-20] € [10-20] €</w:t>
        <w:br/>
        <w:t>Sons</w:t>
        <w:br/>
        <w:t>([5-10] %) ([10-20] %)</w:t>
        <w:br/>
        <w:t>* Average price over the period from April 2, 2018, to January 6, 2019 (commercial repositioning of the brand in the entry-level segment).</w:t>
        <w:br/>
        <w:t>Source: IRI data provided by the notifying party.</w:t>
      </w:r>
    </w:p>
    <w:p>
      <w:r>
        <w:t>179. Regarding vodka, the average annual prices of Poliakov (Cofepp) and Sobieski (MBWS) are close, with a difference of 0.35 euros. Zubrowka Biala is also a close competitor, since the brand's repositioning in March 2018, with a difference of 0.69 euros compared to the average price of Poliakov. Smirnoff and Eristoff have a symmetrical positioning relative to the price of Poliakov, with Smirnoff being [10-20] % below and Eristoff [10-20] % above, which represents a difference of approximately 2.30 euros. Only Absolut has a significantly higher price positioning ([60-70] % above the average price of Poliakov, or a difference of [5-10] euros), without being able to be classified as a premium vodka in the sense of this decision. Indeed, while this brand has a significantly higher price positioning than that of the parties, the gap can be reduced during promotions. Furthermore, the gap between Absolut and entry-level brands (for Poliakov, approximately [5-10] euros or approximately - [30-40] % compared to the price of Absolut) is less than that observed between Absolut and premium brands (for Grey Goose, approximately [10-20] euros, or [70-80] %).</w:t>
      </w:r>
    </w:p>
    <w:p>
      <w:r>
        <w:t>180. Regarding whisky, Sir Edwards (Cofepp) and William Peel (MBWS) have identical price positioning ([10-20] euros), which is [5-10] % lower than the average price of Label 5 (Cofepp), or a difference of about 1 euro. Grant’s and Long John are sold on average at prices that are approximately [10-20] % more expensive than that of Sir Edward’s, with a gap of less than [0-5] euros. William Lawson’s, Clan Campbell, and J&amp;B have higher price positioning (respectively [10-20] %, [20-30] %, and [30-40] % above the average price of Label 5), without being able to be classified as premium whisky in the sense of this decision.</w:t>
      </w:r>
    </w:p>
    <w:p>
      <w:r>
        <w:t>181. However, reasoning solely in terms of average annual prices is likely to lead to an underestimation of the price competition that characterizes the vodka and whisky markets in France, particularly due to the frequency of promotions on these products.</w:t>
      </w:r>
    </w:p>
    <w:p>
      <w:r>
        <w:t>182. In this regard, it is interesting to note, after analyzing the average four-week price surveys, the effect of the price repositioning of the Zubrowka Biala brand. Thus, in the vodka market, the cheapest brand is consistently Sobieski or Smirnoff, with Poliakov generally in second or third position. However, since its repositioning, Zubrowka Biala has been among the three cheapest brands several times ([40-50] % of the analyzed periods since its repositioning).</w:t>
      </w:r>
    </w:p>
    <w:p>
      <w:r>
        <w:t>183. Furthermore, an economic study provided by the notifying party allows for determining the annual share of sales made through promotions for each brand. Thus, in 2018, the most "promoted" whisky brands were J&amp;B ([30-40] %), Label 5 ([30-40] %), and Clan Campbell ([30-40] %), while those with the least promotion were William Peel ([10-20] %), Grant’s ([10-20] %), and William Lawson’s ([20-30] %). It can thus be observed that, with the exception of William Peel, the whisky brands with the least promotion still achieve at least one-fifth of their sales through promotions. The same observation applies to vodka, a market where the brands achieving the most sales through promotions are Eristoff ([30-40] %), Smirnoff ([30-40] %), and Zubrowka ([20-30] %), while those with the least are Absolut ([10-20] %), followed by Poliakov ([10-20] %) and Sobieski ([20-30] %). Again, the brands that are subject to less promotion achieve at least one-sixth of their sales through promotions.</w:t>
      </w:r>
    </w:p>
    <w:p>
      <w:r>
        <w:t>184. The following graphs illustrate the importance of promotions and the variability of price differences between the various brands of vodka and blended Scotch whisky under twelve years old.</w:t>
      </w:r>
    </w:p>
    <w:p>
      <w:r>
        <w:rPr>
          <w:b/>
        </w:rPr>
        <w:t>[Pages 34–36]</w:t>
      </w:r>
    </w:p>
    <w:p>
      <w:r>
        <w:t xml:space="preserve">Evolution of promotional prices for vodka brands  </w:t>
        <w:br/>
        <w:t xml:space="preserve">[Confidential]  </w:t>
        <w:br/>
        <w:t xml:space="preserve">Source: analysis by the notifying party based on IRI data.  </w:t>
        <w:br/>
        <w:t xml:space="preserve">Evolution of promotional prices for blended Scotch whisky brands under twelve years  </w:t>
        <w:br/>
        <w:t xml:space="preserve">[Confidential]  </w:t>
        <w:br/>
        <w:t xml:space="preserve">Source: analysis by the notifying party based on IRI data.  </w:t>
        <w:br/>
        <w:t xml:space="preserve">185. Consequently, the parties offer products that are, from a pricing perspective, close competitors. The prices of competing brands, such as Zubrowka Biala and Smirnoff for vodka and Grant’s William, William Lawson’s, and Long John for whisky, are, however, regularly positioned close to the prices of the parties' products. Furthermore, private label brands, even though they are subject to a limited number of promotions, are generally sold at lower prices.  </w:t>
        <w:br/>
        <w:t xml:space="preserve">186. In conclusion, given the pricing positioning of the parties' competitors and the importance placed on price by the end consumer, the latter will have sufficient and credible alternatives to the parties' products following the operation. These alternatives are reinforced by the existence of frequent promotional activities, which place the main competing brands at price levels close to or lower than the parties' products, similar to private label brands.  </w:t>
        <w:br/>
        <w:t xml:space="preserve">b) Risk of price increase  </w:t>
        <w:br/>
        <w:t xml:space="preserve">187. In order to assess the risk of harm to competition through horizontal effects, the Competition Authority examines the incentives of the new entity to implement price increases following the operation. Following a concentration, the new entity will indeed take into account the fact that a fraction of the lost sales on the product(s) for which it would increase the price will shift to products it holds as a result of the operation. Thus, a price increase that was not profitable before the operation may become so since the losses related to the decrease in sales of the product(s) whose price increases are offset by the increase in margin on that product (as before the operation), but also by the increase in sales – and thus profits – on the products acquired as a result of the concentration. This internalization of the effects of a price increase on the products acquired following the operation should therefore generate, for the new entity, an incentive to raise its prices.  </w:t>
        <w:br/>
        <w:t xml:space="preserve">188. The incentives of the new entity to raise its prices must therefore be analyzed initially, before examining secondly whether there are, in the relevant markets, countervailing powers that would make such increases impossible or even difficult to implement.  </w:t>
        <w:br/>
        <w:t xml:space="preserve">189. The new entity will hold two vodka brands (Poliakov (Cofepp) and Sobieski (MBWS)) and four main blended Scotch whisky brands under twelve years (Label 5 and Sir Edward’s (Cofepp), William Peel and Sir Pitterson (MBWS)).  </w:t>
        <w:br/>
        <w:t xml:space="preserve">190. Price increases may therefore concern one or more of these brands. It is necessary to distinguish several hypotheses, depending on whether the price increase concerns (i) only the brands currently held by Cofepp, (ii) only those currently held by MBWS, or (iii) all the brands of the new entity in the same market (vodka or whisky).  </w:t>
        <w:br/>
        <w:t xml:space="preserve">Hypothesis No. 1: the incentive to raise the price of Cofepp's brands  </w:t>
        <w:br/>
        <w:t xml:space="preserve">191. The risk of price increases for the vodka and/or whisky currently produced by Cofepp appears limited. Indeed, following the operation, Cofepp will hold 47.08% of the capital of MBWS and thus 47.08% of any profits made by the latter, noting that Cofepp already holds 29.47% before the operation is completed. Now, a price increase for Cofepp's brands would result, on the one hand, in (i) increased revenue from purchases by consumers remaining loyal to the brand, (ii) a loss related to consumers ceasing to buy its brands and not switching to another brand of the new entity, and (iii) a potential shift of consumers to MBWS brands. However, the effect of this potential shift, on which the incentive to raise prices resulting from the operation relies, is doubly limited.  </w:t>
        <w:br/>
        <w:t xml:space="preserve">192. First, Cofepp will only receive a portion of the additional margins resulting from this shift. Secondly, since Cofepp already held a stake in the capital of MBWS and thus captured part of its profits, the price currently set by Cofepp already takes into account the additional margins made when consumers purchase MBWS products. In this context, the shifts to MBWS brands necessary to make a price increase for Cofepp's products profitable are particularly high and unrealistic given the relatively high number of competitors to which consumers could also switch.  </w:t>
        <w:br/>
        <w:t xml:space="preserve">193. The new entity will therefore have no incentive to raise the price of Cofepp's brands.  </w:t>
        <w:br/>
        <w:t xml:space="preserve">Hypothesis No. 2: the incentive to raise the price of MBWS's brands  </w:t>
        <w:br/>
        <w:t xml:space="preserve">194. Since Cofepp will only hold a minority stake in MBWS but will be solely fully decision-making regarding its commercial policy, particularly the price levels at which MBWS products will be sold, the risk of price increases for Sobieski vodka and William Peel whisky cannot be ruled out at this stage of the analysis, as such a strategy could prove profitable for Cofepp.  </w:t>
        <w:br/>
        <w:t xml:space="preserve">195. Indeed, a price increase for MBWS's brands would result in the same two initial effects mentioned above and a potential shift of consumers to Cofepp's brands. Now, any consumer switching from a MBWS brand to a Cofepp brand results in a substantial gain for the new entity, as it fully captures the profit from this shift while only bearing a portion of the loss of that profit for MBWS brands.  </w:t>
        <w:br/>
        <w:t xml:space="preserve">196. In any case, regardless of the conclusion regarding the incentive to raise the price of MBWS's brands, it is necessary to analyze the ability of current and potential competitors to react, as well as the countervailing power of demand, in order to determine whether this strategy is likely to significantly reduce competition in the relevant markets. This analysis is developed in paragraphs 200 and following below.  </w:t>
        <w:br/>
        <w:t xml:space="preserve">Hypothesis No. 3: the incentive to raise the price of all the brands of the new entity  </w:t>
        <w:br/>
        <w:t xml:space="preserve">197. The risk of price increases for the vodka and/or whisky of all the brands held by the new entity can be ruled out.  </w:t>
        <w:br/>
        <w:t xml:space="preserve">198. Indeed, as demonstrated in the context of hypothesis No. 1, the incentive of the new entity to raise the prices of only Cofepp's brands is strongly limited, especially since a price increase for Cofepp's brands concurrent with a price increase for MBWS would reduce the shifts that would occur from MBWS to Cofepp brands and would provoke shifts to competing brands, which are relatively close in price.  </w:t>
        <w:br/>
        <w:t xml:space="preserve">199. Consequently, it is more likely that the price increase scenario concerns only MBWS's brands.  </w:t>
        <w:br/>
        <w:t xml:space="preserve">Factors disciplining the commercial strategy of the new entity  </w:t>
        <w:br/>
        <w:t xml:space="preserve">Reactions of current MDF producers  </w:t>
        <w:br/>
        <w:t xml:space="preserve">200. In the vodka and whisky markets, competing MDFs belong to large global groups, which have significantly greater resources than those of the parties, as illustrated by the ranking of the top ten spirits groups (in volume produced in 2016), reproduced below.  </w:t>
        <w:br/>
        <w:t xml:space="preserve">Headquarters Location Volume Produced 2016  </w:t>
        <w:br/>
        <w:t xml:space="preserve">Rank Group  </w:t>
        <w:br/>
        <w:t xml:space="preserve">(in millions of liters)  </w:t>
        <w:br/>
        <w:t xml:space="preserve">1 Diageo (distributed in France by Moët Hennessy) United Kingdom 2,209.5  </w:t>
        <w:br/>
        <w:t xml:space="preserve">2 Pernod Ricard France 1,074.6  </w:t>
        <w:br/>
        <w:t xml:space="preserve">3 Beam Suntory (distributed in France by Rothschild France Distribution) Japan 543.6  </w:t>
        <w:br/>
        <w:t xml:space="preserve">4 Bacardi Bermuda 316.8  </w:t>
        <w:br/>
        <w:t xml:space="preserve">5 Allied Blenders &amp; Distillers India 313.2  </w:t>
        <w:br/>
        <w:t xml:space="preserve">6 Grupo Campari Italy 247.5  </w:t>
        <w:br/>
        <w:t xml:space="preserve">7 Sazerac Co United States 238.5  </w:t>
        <w:br/>
        <w:t xml:space="preserve">8 Brown Forman Beverage World Wild United States 219.6  </w:t>
        <w:br/>
        <w:t xml:space="preserve">9 Roust Russia 216  </w:t>
        <w:br/>
        <w:t xml:space="preserve">10 Cofepp France 213.3  </w:t>
        <w:br/>
        <w:t>Source: Impact Databank, notification file.</w:t>
      </w:r>
    </w:p>
    <w:p>
      <w:r>
        <w:rPr>
          <w:b/>
        </w:rPr>
        <w:t>[Pages 37–39]</w:t>
      </w:r>
    </w:p>
    <w:p>
      <w:r>
        <w:t>201. The groups Diageo (1st), Pernod Ricard (2nd), and Bacardi (4th) significantly lead Cofepp (10th) in this ranking. While these positions, at the global level, are not representative of the market power that these groups hold in the relevant markets affected by the operation, they do reflect their financial strength and their ability to exert significant competitive pressure, as these groups are currently active in France.</w:t>
      </w:r>
    </w:p>
    <w:p>
      <w:r>
        <w:t>202. Diageo is the world's largest producer of spirits. In 2017, it generated a revenue of approximately 13.8 billion euros, nearly a quarter of which was in Europe. Sales of Scotch whisky and vodka account for 25% and 12% of its revenue, respectively.</w:t>
      </w:r>
    </w:p>
    <w:p>
      <w:r>
        <w:t>203. Pernod Ricard is the second-largest producer of spirits in the world. In 2017, it generated a revenue of approximately 9 billion euros, with about 31% generated in Europe.</w:t>
      </w:r>
    </w:p>
    <w:p>
      <w:r>
        <w:t>204. Bacardi is the fourth-largest player in the spirits sector by volume. According to the notifying party, its revenue would amount to 3 billion euros in 2017.</w:t>
      </w:r>
    </w:p>
    <w:p>
      <w:r>
        <w:t>205. In addition to these three groups, William Grant &amp; Sons is also a significant player in the spirits sector. This company generated a revenue of approximately 1.2 billion euros in 2016. It ranks third globally in Scotch whisky production (with about 10% of global production).</w:t>
      </w:r>
    </w:p>
    <w:p>
      <w:r>
        <w:t>206. In comparison, Cofepp generated a global revenue of approximately [&gt;50 million] euros and MBWS of 423 million euros.</w:t>
      </w:r>
    </w:p>
    <w:p>
      <w:r>
        <w:t>207. The majority of these groups have also indicated, as part of the market test, that they have unused production capacities in vodka and whisky to supply the French market. Thus, these competitors are able to increase their production of vodka and whisky in the event of a shift in demand for the parties' products, whether spontaneous or encouraged by large retailers.</w:t>
      </w:r>
    </w:p>
    <w:p>
      <w:r>
        <w:t>208. These four groups also each have a significant portfolio of brands, operated in France and worldwide:</w:t>
        <w:br/>
        <w:t>Whisky Brands Vodka Brands</w:t>
        <w:br/>
        <w:t>Johnnie Walker, J&amp;B, Diageo Smirnoff, Belvedere, Ciroc</w:t>
        <w:br/>
        <w:t>Cardhu, Talisker Clan Campbell, Ballantine’s, Absolut, Wyborowa, Orloff,</w:t>
        <w:br/>
        <w:t>Pernod Ricard Long John, Aberlour, Chivas Oddka</w:t>
        <w:br/>
        <w:t>Bacardi Martini William Lawson’s Eristoff, Grey Goose</w:t>
        <w:br/>
        <w:t>William Grant &amp; Grant’s, The Famous Grouse,</w:t>
        <w:br/>
        <w:t>Sons Glenfiddich Zubrowka, Russian Standard</w:t>
      </w:r>
    </w:p>
    <w:p>
      <w:r>
        <w:t>Source: Impact Databank, notification file.</w:t>
      </w:r>
    </w:p>
    <w:p>
      <w:r>
        <w:t>209. Several of these brands are listed in the global ranking of the 100 best-selling spirits brands in the world:</w:t>
      </w:r>
    </w:p>
    <w:p>
      <w:r>
        <w:t>Volume 2017</w:t>
        <w:br/>
        <w:t>Rank Spirit Brand Group</w:t>
        <w:br/>
        <w:t>(in millions of liters)</w:t>
        <w:br/>
        <w:t>1 Vodka Smirnoff Diageo 234</w:t>
        <w:br/>
        <w:t>2 Whisky Johnnie Walker Diageo 162.9</w:t>
        <w:br/>
        <w:t>4 Whisky Jack Daniel's Brown Forman 116.1</w:t>
        <w:br/>
        <w:t>6 Vodka Absolut Pernod Ricard 101.7</w:t>
        <w:br/>
        <w:t>12 Whisky Ballantine's Pernod Ricard 62.1</w:t>
        <w:br/>
        <w:t>21 Whisky Grant's William Grant &amp; Sons 40.5</w:t>
        <w:br/>
        <w:t>24 Whisky Chivas Regal Pernod Ricard 37.8</w:t>
        <w:br/>
        <w:t>31 Vodka Grey Goose Bacardi 31.5</w:t>
        <w:br/>
        <w:t>33 Whisky J&amp;B Diageo 31.5</w:t>
        <w:br/>
        <w:t>41 Whisky William Lawson's Bacardi 27.9</w:t>
        <w:br/>
        <w:t>43 Whisky William Peel MBWS 27</w:t>
        <w:br/>
        <w:t>50 Whisky Label 5 Cofepp 23.4</w:t>
        <w:br/>
        <w:t>60 Vodka Sobieski MBWS 18</w:t>
        <w:br/>
        <w:t>70 Vodka Eristoff Bacardi 14.4</w:t>
        <w:br/>
        <w:t>73 Whisky Sir Edward's Cofepp 14.4</w:t>
        <w:br/>
        <w:t>77 Whisky Clan Campbell Pernod Ricard 14.4</w:t>
        <w:br/>
        <w:t>80 Vodka Poliakov Cofepp 13.5</w:t>
      </w:r>
    </w:p>
    <w:p>
      <w:r>
        <w:t>Source: Impact Databank, notification file.</w:t>
      </w:r>
    </w:p>
    <w:p>
      <w:r>
        <w:t>210. Many competing brands also have greater recognition than those of the parties in the French market. The notifying party provided a study conducted by Ifop, which measured the recognition of vodka and whisky brands among a representative national sample of 1,000 individuals aged 18 and over in July 2017.</w:t>
      </w:r>
    </w:p>
    <w:p>
      <w:r>
        <w:t>211. Regarding vodka, Poliakov and Sobieski rank fourth and ninth, respectively, in terms of overall recognition, behind their main competing brands, Smirnoff and Eristoff.</w:t>
      </w:r>
    </w:p>
    <w:p>
      <w:r>
        <w:t>Recognition rates for vodka brands in 2017</w:t>
        <w:br/>
        <w:t>Source: aforementioned Ifop study.</w:t>
        <w:br/>
        <w:t>Reading note: for each bar in the histogram, the first percentage from the left is the immediate recognition, that is, the percentage of respondents who spontaneously mentioned the brand first, the second percentage is spontaneous recognition (which includes immediate recognition), and the third corresponds to overall recognition.</w:t>
      </w:r>
    </w:p>
    <w:p>
      <w:r>
        <w:t>212. Thus, in the vodka market, three brands constitute credible alternatives to the parties' products and are likely to capture a shift in demand in the event of a price increase for Sobieski: Zubrowka Biala, Eristoff, and Smirnoff.</w:t>
      </w:r>
    </w:p>
    <w:p>
      <w:r>
        <w:t>213. The brand Zubrowka Biala, owned by the group William Grant &amp; Sons, was successfully repositioned commercially in March 2018, with the objective of "conquering the entry-level vodkas." The recommended retail price in the context of this pricing repositioning is 10.49 euros for the 70-centiliter bottle, which is approximately [&lt; 1 euro] below the retail price of Poliakov (and Sobieski). This commercial repositioning has resulted in...</w:t>
      </w:r>
    </w:p>
    <w:p>
      <w:r>
        <w:rPr>
          <w:b/>
        </w:rPr>
        <w:t>[Pages 40–42]</w:t>
      </w:r>
    </w:p>
    <w:p>
      <w:r>
        <w:t>by a significant increase in its sales volumes, while its listing by large retailers in France remained limited at the end of 2018 (50%). The market share of the Zubrowka Biala brand thus increased from 0.5% to 3.2% in approximately 10 months. During its promotional activities, the bottle of Zubrowka Biala vodka was sold at a price of 12.64 euros per liter, which is nearly [0-5] euros below the average selling price of Sobieski ([10-20] euros).</w:t>
      </w:r>
    </w:p>
    <w:p>
      <w:r>
        <w:t>214. The Eristoff brand has a higher average price positioning than Sobieski. However, during a promotional campaign, the bottle of Eristoff was sold at a price of 12.11 euros per liter, which is nearly [10-20]% below the price of Sobieski.</w:t>
      </w:r>
    </w:p>
    <w:p>
      <w:r>
        <w:t>215. Finally, Smirnoff, whose estimated market share in France is only 3%, is nevertheless the leading vodka brand sold worldwide. During one of its promotional activities, the bottle of Smirnoff vodka was sold for 11.89 euros per liter, which is [10-20]% lower than the average selling price of Sobieski.</w:t>
      </w:r>
    </w:p>
    <w:p>
      <w:r>
        <w:t>216. All these examples show that, on the one hand, William Grant &amp; Sons (Zubrowka Biala) constitutes a direct alternative to the parties' brands and that, on the other hand, competitors such as Diageo (Smirnoff) and Bacardi (Eristoff), due to their brand recognition and promotional policies, are able to exert competitive pressure on the brands of the new entity, particularly Sobieski.</w:t>
      </w:r>
    </w:p>
    <w:p>
      <w:r>
        <w:t>217. Regarding blended Scotch whisky, the brands of the parties' main competitors occupy the top five positions in terms of overall brand recognition. Furthermore, Grant’s and William Lawson’s, whose price positioning is close to that of the parties, have stronger recognition than William Peel and Sir Edward’s.</w:t>
      </w:r>
    </w:p>
    <w:p>
      <w:r>
        <w:t>218. In the whisky markets, the brands William Lawson’s (Bacardi Martini), Grant’s (William Grant &amp; Sons), and Long John (Pernod-Ricard) represent credible alternatives that could capture some of the demand shifts in the event of a price increase for William Peel. Several producers who responded to the market test confirmed that these three brands compete with William Peel and the brands of Cofepp.</w:t>
      </w:r>
    </w:p>
    <w:p>
      <w:r>
        <w:t>219. Indeed, while the current non-promotional price positioning of William Peel whisky is lower than that of Label 5, Long John, William Lawson’s, and Grant’s whiskies, a price increase of 5 to 10% would position it at the same price level as these competing brands. One distributor specifies in this regard: "if the whiskies [William Peel, Sir Edward’s, Label 5] increase by 10%, they would join the rest of the blended range, we would have overlaps in coverage of needs."</w:t>
      </w:r>
    </w:p>
    <w:p>
      <w:r>
        <w:t>220. It follows from the above that despite currently more limited positions in the national market, the private label brands of competing producers constitute credible alternative offers in the event of price increases for the MBWS brands, which consumers could turn to.</w:t>
      </w:r>
    </w:p>
    <w:p>
      <w:r>
        <w:t>221. Alongside private label brands, the own brands occupy a particular place as they both compete with the parties' brands and their producers' commercial strategy is determined by large retailers who, through them, can strengthen their bargaining power (see paragraphs 242 and following below regarding the analysis of demand counter-power).</w:t>
      </w:r>
    </w:p>
    <w:p>
      <w:r>
        <w:t>222. The price positioning of own brands is generally lower than that of Sobieski and William Peel. They exert real competition in this regard, which should be taken into account, particularly because large retailers will not depend on the new entity for their own brand supplies. Indeed, within the new entity, only Cofepp is active in supplying large retailers with vodka and whisky under own brands. However, in these markets, Cofepp is generally in competition with many companies, both national and foreign, which the majority of interviewed distributors considered credible. One distributor indicates in this regard that "regarding own brands, the Picard group could be a significant French player, while other manufacturers are often smaller or already have Cofepp as a shareholder. We would then have to look more towards manufacturers outside of France." A second distributor identifies the companies Klein Wanner and Les Grands Chais de France as alternatives to the new entity for its own brand supplies in vodka and whisky.</w:t>
      </w:r>
    </w:p>
    <w:p>
      <w:r>
        <w:t>223. Regarding vodka, own brands represent approximately [10-20]% of the market. In the event of a 10% price increase for Sobieski vodka, some distributors indicated that they would delist the brand or reduce volumes and shift towards own brands by 20%. Distribution can therefore rely on own brands to offer a low-end alternative to Sobieski. Furthermore, even though Cofepp produces [40-50]% of the own brand vodka, it is not indispensable due to the existence of credible alternative producers.</w:t>
      </w:r>
    </w:p>
    <w:p>
      <w:r>
        <w:t>224. Regarding whisky, own brands represent [10-20]% of the market. In the event of a 10% price increase for William Peel, the majority of distributors indicated that they would at least partially (by 10%) shift to own brands. Furthermore, Cofepp is a marginal player in the production of blended Scotch whisky under own brands (less than [5-10]%). The new entity will therefore not be able to hinder the development of own brands decided by large retailers.</w:t>
      </w:r>
    </w:p>
    <w:p>
      <w:r>
        <w:t>225. Consequently, the possibility of a stronger deployment of own brands in these markets is likely to discipline the commercial strategy of the new entity. Indeed, the price positioning of own brands below that of Sobieski and William Peel places them in a position to benefit from shifts in demand in the event of price increases for these brands.</w:t>
      </w:r>
    </w:p>
    <w:p>
      <w:r>
        <w:t>The pressure exerted by potential competition</w:t>
      </w:r>
    </w:p>
    <w:p>
      <w:r>
        <w:t>226. The notifying party also considers that a player who does not currently market vodka and whisky in France could easily enter the national market. It specifically cites the groups Grands Chais de France and Loch Lomond, which, according to it, have available production capacities.</w:t>
      </w:r>
    </w:p>
    <w:p>
      <w:r>
        <w:rPr>
          <w:b/>
        </w:rPr>
        <w:t>[Pages 43–45]</w:t>
      </w:r>
    </w:p>
    <w:p>
      <w:r>
        <w:t>227. The analysis of entry barriers in the vodka and whisky production market in France, however, puts this analysis into perspective, even if these barriers appear, in fact, to be weaker in the vodka market than in the whisky market.</w:t>
      </w:r>
    </w:p>
    <w:p>
      <w:r>
        <w:t>228. Vodka is produced by distilling grains (pure grain vodka) or other products such as beet, molasses, or potatoes. The main alcohol producers are sugar producers, for whom molasses is a by-product of their activity. These producers are large groups that have significant production capacities. Consequently, it is relatively easy for them to produce vodka from a neutral spirit, as the distilled product, once filtered and diluted, can be quickly marketed.</w:t>
      </w:r>
    </w:p>
    <w:p>
      <w:r>
        <w:t>229. Scotch blend whisky, on the other hand, is produced by blending malt whisky and grain whisky. It must age for at least three years in Scotland in wooden casks, in accordance with the regulations. The production of scotch blend whisky is therefore subject to geographical and aging constraints, which constitute more significant entry barriers than in the vodka production market.</w:t>
      </w:r>
    </w:p>
    <w:p>
      <w:r>
        <w:t>230. Furthermore, the majority of the large spirits groups currently marketing their scotch blend whiskies in France (Diageo, William Grant &amp; Sons, Pernod Ricard, and Cofepp) have their own production capacities in Scotland. It may therefore be difficult for a new entrant to secure a supply of scotch whisky, as these integrated groups can reserve their production capacities for their own manufacturing. Moreover, no recent entry of new groups into the whisky production market in Europe has occurred.</w:t>
      </w:r>
    </w:p>
    <w:p>
      <w:r>
        <w:t>231. Additionally, bringing a new spirit to market requires having bottling and labeling capacities. However, while existing groups have generally indicated that they have bottling capacities, developing such capacities for a new entrant constitutes a significant cost, not to mention the initial investment in branding (labels, bottles, advertising).</w:t>
      </w:r>
    </w:p>
    <w:p>
      <w:r>
        <w:t>232. Several respondents to the market test indicated that it is difficult to enter the spirits market without a brand, as while consumers are not particularly loyal to any specific brand (see the analysis presented in paragraphs 261 and following below), they tend to buy a brand that conveys the image of the product (names evoking production areas traditionally associated with spirits). This is one of the reasons why private label products are sold under their own brand (Baird’s, Highland Cross, Campsey…). However, developing a new brand involves significant investments in a sector that requires substantial promotional campaigns while being heavily regulated regarding the advertising of wines and spirits.</w:t>
      </w:r>
    </w:p>
    <w:p>
      <w:r>
        <w:t>233. According to the notifying party, its current competitors could, however, circumvent these entry barriers by using brands marketed abroad but not currently present in France.</w:t>
      </w:r>
    </w:p>
    <w:p>
      <w:r>
        <w:t>234. Regarding vodka, it cites several entry-level brands currently marketed abroad, such as Luksusowa (Pernod Ricard) and Smirnoff Vladimir (Diageo).</w:t>
      </w:r>
    </w:p>
    <w:p>
      <w:r>
        <w:t>235. Regarding whisky, it considers that the brands Bells and VAT 69 (Diageo), Passport (Pernod Ricard), and Teacher’s (Beam Suntory) could be introduced into the French market if a commercial opportunity arose.</w:t>
      </w:r>
    </w:p>
    <w:p>
      <w:r>
        <w:t>236. When asked about the possibility of entering the national market with brands currently marketed abroad, none of the competitors of the parties confirmed the notifying party's analysis.</w:t>
      </w:r>
    </w:p>
    <w:p>
      <w:r>
        <w:t>237. Furthermore, the analysis of potential competition relies on a high standard of proof, of which the temporal dimension, in terms of relatively quick market entry, is an essential element. The European Commission's guidelines on horizontal concentrations indicate in this regard that it is necessary to "examine whether the entry of new competitors would be sufficiently rapid and sustainable to deter or counteract the exercise of market power. The precise timing of this entry depends on the characteristics and dynamics of the market, as well as the specific capabilities of potential entrants. However, entry into the market is normally considered timely only if it occurs within a two-year period."</w:t>
      </w:r>
    </w:p>
    <w:p>
      <w:r>
        <w:t>238. In this case, the Competition Authority considers that the notifying party has not provided sufficient evidence to support its hypothesis of rapid entry into the vodka and whisky production markets. Moreover, the launch of brands in the "off-trade" circuit generally occurs sequentially, with a launch in the "on-trade" circuit followed, in a second phase, by distribution in the "off-trade" circuit. Therefore, entering the "off-trade" market requires a certain anticipation, which is not compatible with the temporal requirements mentioned above.</w:t>
      </w:r>
    </w:p>
    <w:p>
      <w:r>
        <w:t>239. Consequently, potential competition appears limited in the vodka and whisky markets.</w:t>
      </w:r>
    </w:p>
    <w:p>
      <w:r>
        <w:t>240. It follows from the above that only the current competition from private labels and private label brands, excluding high-end private label brands, is capable of deterring a potential price increase of MBWS brands.</w:t>
      </w:r>
    </w:p>
    <w:p>
      <w:r>
        <w:t>241. This reaction is all the more credible given that competing vodka and whisky producers have available production capacities and will continue to carry out frequent promotional operations, as large retailers solicit them in this regard.</w:t>
      </w:r>
    </w:p>
    <w:p>
      <w:r>
        <w:t>The countervailing power of large retailers</w:t>
      </w:r>
    </w:p>
    <w:p>
      <w:r>
        <w:t>242. When analyzing the non-coordinated effects of a horizontal operation, the Competition Authority examines the purchasing power of the customers of the new entity, which alone can constitute sufficient countervailing power to discipline the commercial behavior of a company that holds a significant position in a market.</w:t>
      </w:r>
    </w:p>
    <w:p>
      <w:r>
        <w:t>243. The aforementioned guidelines specifically address the assessment of the purchasing power of large retail chains in relation to their suppliers. They specify that: "[t]he exercise of countervailing power by retailers vis-à-vis their suppliers is not [...] absolute. [...] The countervailing power of demand exists only to the extent that it is able to threaten to turn, within a reasonable time frame, to alternative sources of supply if the supplier decides to raise its prices." In the decision Cofigeo / Agripole Group assets (2018) mentioned above, the Competition Authority conducted a thorough examination of this countervailing power, based on several criteria that serve as an analytical framework for the purposes of this analysis.</w:t>
      </w:r>
    </w:p>
    <w:p>
      <w:r>
        <w:t>244. The course of past commercial negotiations, the potential retaliatory measures that large retailers could take, and the alternatives available to them in the event of price increases for products of the new entity (particularly Sobieski and William Peel) will be analyzed successively.</w:t>
      </w:r>
    </w:p>
    <w:p>
      <w:r>
        <w:t>♦ Analysis of the course of past commercial negotiations</w:t>
      </w:r>
    </w:p>
    <w:p>
      <w:r>
        <w:t>245. The analysis of the course of past commercial negotiations provides a good indicator of demand power, without prejudging the state of the balance of power between the new entity and large retailers following the operation.</w:t>
      </w:r>
    </w:p>
    <w:p>
      <w:r>
        <w:t>246. The notifying party emphasizes that in the spirits sector, the countervailing power exercised by large retailers is significant. It highlights, in particular, the recent or ongoing mergers of their purchasing centers and the increasing pressure on prices illustrated by a constant decline in their margin rates since 2015.</w:t>
      </w:r>
    </w:p>
    <w:p>
      <w:r>
        <w:t>247. The documents provided by the notifying party show, in fact, that the course of commercial negotiations for vodka and whisky has almost never resulted in a significant price increase for large retailers and, ultimately, for the final consumer. The communicated net quintuple prices highlight, on the contrary, a significant reduction in the net quintuple price for all the main brands of the parties: Poliakov (- [5-10]% between 2015 and 2018), Sobieski (- [5-10]% over the same period), Label 5 (- [5-10]% over the same period), Sir Edwards (- [5-10]% over the same period), and William Peel (- [5-10]% over the same period). Furthermore, only Sir Edward’s saw its price increase in 2018 (+ […]%), after having significantly decreased in 2017 (- […]%).</w:t>
      </w:r>
    </w:p>
    <w:p>
      <w:r>
        <w:t>Evolution of the net quintuple prices of the main brands of the parties</w:t>
        <w:br/>
        <w:t>2015 2016 2017 2018</w:t>
        <w:br/>
        <w:t>William […] […] […] […]</w:t>
        <w:br/>
        <w:t>Peel - […] % - […] % - […] %</w:t>
        <w:br/>
        <w:t>MBWS</w:t>
        <w:br/>
        <w:t>[…] […] […] […]</w:t>
        <w:br/>
        <w:t>Sobieski</w:t>
        <w:br/>
        <w:t>- - […] % - […] %</w:t>
        <w:br/>
        <w:t>[…] […] […] […]</w:t>
        <w:br/>
        <w:t>Label 5</w:t>
        <w:br/>
        <w:t>- […] % - […] % - […] %</w:t>
        <w:br/>
        <w:t>Sir […] […] […] […]</w:t>
        <w:br/>
        <w:t>Cofepp</w:t>
        <w:br/>
        <w:t>Edward's - […] % - […] % […] %</w:t>
        <w:br/>
        <w:t>[…] […] […] […]</w:t>
        <w:br/>
        <w:t>Poliakov</w:t>
        <w:br/>
        <w:t>- […] % - […] % - […] %</w:t>
      </w:r>
    </w:p>
    <w:p>
      <w:r>
        <w:t>248. This pressure on prices reflects the importance given to this commercial criterion by retailers, who regularly highlight their offers of vodka and whisky in their advertising brochures.</w:t>
      </w:r>
    </w:p>
    <w:p>
      <w:r>
        <w:t>249. The documents transmitted by the notifying party illustrate, in particular, the willingness of retailers to replicate the supposed pricing conditions and promotions observed from their competitors.</w:t>
      </w:r>
    </w:p>
    <w:p>
      <w:r>
        <w:t>250. This logic of maintaining low prices for entry-level brands is confirmed by several retailers in the market test. Regarding the hypothetical increase in the price of William</w:t>
      </w:r>
    </w:p>
    <w:p>
      <w:r>
        <w:rPr>
          <w:b/>
        </w:rPr>
        <w:t>[Pages 46–48]</w:t>
      </w:r>
    </w:p>
    <w:p>
      <w:r>
        <w:t>Peel, one of them indicates that he would not increase the selling price to the consumer "because the price of this product is sensitive, it is very competitive, it is therefore not elastic, the market drives the price. It is only if the market price increases that we could raise the price of the product accordingly." Similarly, a second distributor indicates that he would be likely "to increase [his] resale prices, mainly if [his] competitors increase theirs. Otherwise, [he would be] de-positioned [...] in relation to market prices."</w:t>
      </w:r>
    </w:p>
    <w:p>
      <w:r>
        <w:t>251. The ability to replicate the prices and promotions of competing distributors implies that a price increase would only be accepted by distributors if they are certain that the new entity can impose it on all distributors. This importance of relative price positioning for distributors was notably highlighted in the aforementioned Cofigeo / Agripole assets decision (2018). Indeed, the Competition Authority considered in this case that the price increase resulting from the operation could be homogeneous and that any potential counter-power from large retailers "is therefore not likely to undermine the relative price positioning of the different brands with respect to each other, which constitutes an essential criterion for distributors."</w:t>
      </w:r>
    </w:p>
    <w:p>
      <w:r>
        <w:t>252. However, such a scenario is not credible in this case, as the new entity will still face the counter-power of its main client, [Confidential], which alone represents [10-20]% of its global net revenue and [30-40]% of its revenue generated in France from the sale of its products under MDF. This distributor indicated that a price increase of 10% associated with the increase in the resale price threshold under the law for the balance of trade relations in the agricultural and food sector and for healthy and sustainable food would lead to "price levels [at which] it is no longer possible to sell the brands of [MBWS]."</w:t>
      </w:r>
    </w:p>
    <w:p>
      <w:r>
        <w:t>253. However, some distributors indicated that if the new entity managed to negotiate price increases, specifically on MBWS brands, they would at least partially pass this price increase on to consumers.</w:t>
      </w:r>
    </w:p>
    <w:p>
      <w:r>
        <w:t>254. However, the new entity's ability to obtain price increases is uncertain in light of the course of commercial negotiations for the year 2019. Indeed, while MBWS has begun negotiations [confidential].</w:t>
      </w:r>
    </w:p>
    <w:p>
      <w:r>
        <w:t>♦ Analysis of potential retaliatory measures that may be implemented by large retailers.</w:t>
      </w:r>
    </w:p>
    <w:p>
      <w:r>
        <w:t>255. The retaliatory measures that may be implemented by large retailers consist of partial or total delistings of the range of products affected by a potential price increase or of all products marketed by a supplier.</w:t>
      </w:r>
    </w:p>
    <w:p>
      <w:r>
        <w:t>256. The notifying party provided several examples of delistings over the past five years, which forced it to agree to lower the prices of its brands.</w:t>
      </w:r>
    </w:p>
    <w:p>
      <w:r>
        <w:t>Examples of delistings provided by the notifying party</w:t>
        <w:br/>
        <w:t>Year Distributor Affected Brands Financial Consequences</w:t>
        <w:br/>
        <w:t>2013 Leclerc All brands La [confidential] Martiniquaise (10 months)</w:t>
        <w:br/>
        <w:t>2015- Système U Negrita (1 liter), Sir [confidential] 2016 Edward’s (2 liters) and Old Nick (1.5 liters) (12 months – 18 months)</w:t>
        <w:br/>
        <w:t>2016 Carrefour Poliakov (1 liter) [confidential] (6 months)</w:t>
        <w:br/>
        <w:t>2016- Intermarché Label 5 (0.75 liter), [confidential] 2017 Gibson’s (1 liter), Duval (1 liter) and removal of (6 months) the Label 5 range from the promotional strategy</w:t>
        <w:br/>
        <w:t>Source: notifying party.</w:t>
      </w:r>
    </w:p>
    <w:p>
      <w:r>
        <w:t>257. Consequently, it appears that prior to the completion of the operation, large retailers were able to delist the brands of the notifying party, sometimes for long durations, in order to counter any request for a price increase. The market test also showed that this was a common practice in the spirits sector and that it concerned all producers, including groups much larger than Cofepp and MBWS combined.</w:t>
      </w:r>
    </w:p>
    <w:p>
      <w:r>
        <w:t>258. In the event of a price increase for MBWS brands, a delisting, at a minimum of the products whose price has increased, could therefore be implemented by large retailers. However, the ability to carry out such delistings following the operation will depend in particular on the alternatives that large retailers can turn to for sourcing similar products. This point is the subject of the developments below.</w:t>
      </w:r>
    </w:p>
    <w:p>
      <w:r>
        <w:t>♦ Analysis of large retailers' alternatives</w:t>
      </w:r>
    </w:p>
    <w:p>
      <w:r>
        <w:t>259. As indicated in the aforementioned guidelines of the Competition Authority, the counter-power of large retailers only exists if there are sufficient and credible alternatives, current or potential, that large retailers can threaten to turn to in the event of a price increase requested by a supplier.</w:t>
      </w:r>
    </w:p>
    <w:p>
      <w:r>
        <w:t>260. This threat is all the more credible as there is no attachment from consumers to the supplier's brands.</w:t>
      </w:r>
    </w:p>
    <w:p>
      <w:r>
        <w:t>261. The alternatives available to large retailers in the vodka and whisky markets are, in this case, easy to mobilize as there is no brand loyalty from the end consumer, particularly towards MBWS.</w:t>
      </w:r>
    </w:p>
    <w:p>
      <w:r>
        <w:t>262. Indeed, according to consumer loyalty data provided by the notifying party, the loyalty rates for Sobieski and William Peel are always less than or equal to [40-50]%, which means that their consumers spend more than half of their vodka and whisky purchases on other brands. This limited loyalty rate implies that in the event of a price increase, consumers have experience with other brands and will more easily switch to the brands of competitors or Cofepp.</w:t>
      </w:r>
    </w:p>
    <w:p>
      <w:r>
        <w:t>263. As indicated in paragraphs 172 and following above, the market test confirms that consumers are generally not very loyal to spirits brands, particularly those of the parties. A competing producer emphasizes in this regard that "it is difficult to build consumer loyalty to brands, [this is] linked to the low purchase frequency of the category." A second respondent adds: "in the spirits sector, consumer habits are largely influenced by the wide variety of brands within the same spirits category as well as by the diversity of the categories of spirits themselves, fashion effects, marketing campaigns, and the launch of new products. Due to the substitutability of products within the same category, and between categories, customer loyalty to brands is limited."</w:t>
      </w:r>
    </w:p>
    <w:p>
      <w:r>
        <w:t>264. Similarly, distributors surveyed in the market test indicated that the main choice criteria for consumers in the whisky market are geographical origin and price, before brand.</w:t>
      </w:r>
    </w:p>
    <w:p>
      <w:r>
        <w:t>265. In addition to the limited loyalty of consumers to brands, the market test showed that consumers of entry-level and mid-range spirits are price-sensitive.</w:t>
      </w:r>
    </w:p>
    <w:p>
      <w:r>
        <w:t>266. Consequently, in a scenario of price increases for Sobieski and William Peel, consumers will be reluctant to bear this price increase and will likely tend to turn to the alternatives offered by large retailers.</w:t>
      </w:r>
    </w:p>
    <w:p>
      <w:r>
        <w:t>267. It is therefore necessary to examine, for each affected market, the alternatives available to large retailers.</w:t>
      </w:r>
    </w:p>
    <w:p>
      <w:r>
        <w:t>On the vodka market</w:t>
      </w:r>
    </w:p>
    <w:p>
      <w:r>
        <w:t>268. When asked about a potential price increase for Sobieski, all distributors, except one, consider that it is not essential to carry this brand in their assortment. Thus, three distributors indicate that they would cease to reference it, and one indicates that he would halve the volumes allocated to Sobieski in the event of a 10% price increase.</w:t>
      </w:r>
    </w:p>
    <w:p>
      <w:r>
        <w:t>269. These distributors indicate that they would then turn to competing vodkas sold under MDF (Poliakov, Smirnoff, Eristoff, and Zubrowka Biala) for their supply, and that they could also increase the volume of their private label products.</w:t>
      </w:r>
    </w:p>
    <w:p>
      <w:r>
        <w:t>270. However, there are no obstacles to the development of MDF and private label products in the vodka market. Indeed, as indicated in paragraph 228 above, access to neutral alcohol for producing vodka is relatively easy, and competitors have indicated that they have bottling capacities.</w:t>
      </w:r>
    </w:p>
    <w:p>
      <w:r>
        <w:rPr>
          <w:b/>
        </w:rPr>
        <w:t>[Pages 49–51]</w:t>
      </w:r>
    </w:p>
    <w:p>
      <w:r>
        <w:t>271. Furthermore, distributors can easily source their private label vodka outside of the new entity. In 2018, Cofepp produced less than half of the private labels intended for large retail in France. There are therefore alternative sources of supply, such as, for example, the Picard group and several foreign producers like Pabst and Eckerts, which, as revealed by the investigation, have production capacities and already supply at least one customer of the parties. The competition from foreign producers is all the more credible given that there are no constraints to producing vodka on national territory (the parties' distilleries are all located abroad) and that there is no consumer preference for domestically produced vodka.</w:t>
      </w:r>
    </w:p>
    <w:p>
      <w:r>
        <w:t>272. Consequently, large retail has real alternatives to the new entity both in terms of private labels and branded products in the vodka market in the event of a potential price increase for Sobieski.</w:t>
      </w:r>
    </w:p>
    <w:p>
      <w:r>
        <w:t>On the whisky market</w:t>
      </w:r>
    </w:p>
    <w:p>
      <w:r>
        <w:t>273. When asked about a potential price increase for William Peel, distributors indicate that they would reduce the volumes allocated to the brand, but, unlike vodka, only one of them states that they would consider delisting the brand. The anticipated volume reductions range from 20% to 75%.</w:t>
      </w:r>
    </w:p>
    <w:p>
      <w:r>
        <w:t>274. Distributors indicate that they would primarily turn to Cofepp's brands (Label 5 and Sir Edward’s) and, to a lesser extent, to those of Pernod Ricard (Clan Campbell and Long John), Bacardi Martini (William Lawson’s), and William Grant &amp; Sons (Grant’s). However, these groups have production capacities and are able to absorb a potential increase in demand from large retail.</w:t>
      </w:r>
    </w:p>
    <w:p>
      <w:r>
        <w:t>275. Distributors also indicate that they would turn to private labels more significantly (between 10% and 25%) than for vodka, particularly due to a greater price proximity between private labels and William Peel.</w:t>
      </w:r>
    </w:p>
    <w:p>
      <w:r>
        <w:t>276. It follows from the above that the countervailing power of large retail limits the new entity's ability to impose a price increase. Indeed, the changes in purchase prices and the nature of commercial negotiations show that the bargaining power of distributors is significant against global spirits groups with complete ranges such as the parties and their main competitors (Diageo, Bacardi Martini, William Grant &amp; Sons, and Pernod Ricard). Furthermore, distributors have indicated that they have alternatives outside of the parties, through competing private labels and branded products, in the event of at least partial delisting of MBWS brands. Finally, it appears that distributors are attentive to relative prices between different brands and are even less willing to accept a price increase when they are unable to anticipate the outcome of their competitors' commercial negotiations.</w:t>
      </w:r>
    </w:p>
    <w:p>
      <w:r>
        <w:t>277. In any case, on these markets, while it cannot be ruled out that the price increase, or even delisting, of MBWS brands could be beneficial to the new entity, given the shifts towards products marketed by Cofepp and the minority stake held by it in MBWS, it should be noted that the prices of other Cofepp brands, due to the existence and strength of several competitors (private labels and branded products), cannot increase significantly (as examined in hypothesis No. 3 detailed in paragraphs 197 and following). Any potential price increase would therefore only concern MBWS brands (Sobieski and William Peel), which have, in the relevant markets, positions that do not constitute market power (respectively [10-20]% and [30-40]%). However, in each of these markets, there are credible and sufficient alternatives, consisting of several branded products and private labels, to which large retail and consumers can turn, especially since consumers are much more price-sensitive than brand-sensitive and are already familiar with competing brands.</w:t>
      </w:r>
    </w:p>
    <w:p>
      <w:r>
        <w:t>♦ Conclusion on the risk of horizontal effects in the vodka and whisky markets</w:t>
      </w:r>
    </w:p>
    <w:p>
      <w:r>
        <w:t>278. Following the operation, the new entity will hold a significant market share in the vodka ([60-70]%) and whisky ([50-60]%) markets, but will not be able to significantly reduce consumer choice.</w:t>
      </w:r>
    </w:p>
    <w:p>
      <w:r>
        <w:t>279. The investigation found that the vodka brands Sobieski and Poliakov and the whisky brands (William Peel and Sir Edward’s) are indeed close competitors. However, it appears that the competitive dynamics of the market (branded products and private labels) are likely to discipline the behavior of the new entity. Indeed, the brands of several competitors, in addition to private labels, are credible alternatives to MBWS brands, which would be the only ones affected by a potential price increase. Furthermore, since consumers are volatile, competitors are able to capture a shift in demand, either through the pricing of their brands (average prices) or through promotions.</w:t>
      </w:r>
    </w:p>
    <w:p>
      <w:r>
        <w:t>280. The existence of credible alternatives, consisting of branded products held by major groups and private labels, also allows large retail to exert its countervailing power by giving it the option to reduce marketed volumes or delist at least part of the new entity's range in the event of price increases for Sobieski and William Peel.</w:t>
      </w:r>
    </w:p>
    <w:p>
      <w:r>
        <w:t>281. In the event of at least partial delisting of MBWS, distributors will therefore be able to offer consumers alternatives to the target brands, including brands from competitors. Furthermore, in such a situation, Cofepp will not be able to increase the prices of its own brands, as the observed price continuum in these markets limits profitable price increase strategies, given that any price change for its brands would place them at the same level as its main competitors.</w:t>
      </w:r>
    </w:p>
    <w:p>
      <w:r>
        <w:t>***</w:t>
      </w:r>
    </w:p>
    <w:p>
      <w:r>
        <w:t>It follows from the above that the operation is not likely to harm competition through horizontal effects in the vodka and whisky markets.</w:t>
      </w:r>
    </w:p>
    <w:p>
      <w:r>
        <w:t>C. CONGLOMERATE EFFECTS ON THE RELEVANT MARKETS</w:t>
      </w:r>
    </w:p>
    <w:p>
      <w:r>
        <w:t>282. A concentration is likely to lead to conglomerate effects when the new entity expands or strengthens its presence in markets that are connected to other markets where it holds market power. Some conglomerate concentrations can indeed produce restrictive competition effects when they allow the technical or commercial tying of the sales of the new entity's products in a way that locks the market and excludes competitors.</w:t>
      </w:r>
    </w:p>
    <w:p>
      <w:r>
        <w:t>283. However, the guidelines of the aforementioned Competition Authority indicate that it is unlikely that a concentration will pose a risk of conglomerate effect if the new entity does not have a strong position in a market from which it can leverage an effect.</w:t>
      </w:r>
    </w:p>
    <w:p>
      <w:r>
        <w:t>284. In this case, the existence of a significant position of the new entity is characterized in numerous markets, both in the "on-trade" and "off-trade" circuits. The new entity could theoretically implement a strategy to commercially tie several of its products, particularly from the vodka and whisky markets. It will notably hold most of the entry-level brands in these markets.</w:t>
      </w:r>
    </w:p>
    <w:p>
      <w:r>
        <w:t>285. However, the risks of conglomerate effects between the "on-trade" and "off-trade" circuits can be dismissed outright as their buyers are different. Moreover, the notifying party has indicated that it has distinct sales teams for each of these two circuits.</w:t>
      </w:r>
    </w:p>
    <w:p>
      <w:r>
        <w:t>286. In these circumstances, it is necessary to examine the strategies that the new entity may implement in the "on-trade" circuit on the one hand and in the "off-trade" circuit on the other, due to the broadening or strengthening of the product ranges it will market in each of these circuits.</w:t>
      </w:r>
    </w:p>
    <w:p>
      <w:r>
        <w:t>1. THE "ON-TRADE" CIRCUIT</w:t>
      </w:r>
    </w:p>
    <w:p>
      <w:r>
        <w:t>287. In the "on-trade" circuit, the operation allows the new entity to acquire a position exceeding 30% in two markets: white anise and tequila.</w:t>
      </w:r>
    </w:p>
    <w:p>
      <w:r>
        <w:t>288. Any risk of conglomerate effect in this circuit can, however, be dismissed for the following reasons.</w:t>
      </w:r>
    </w:p>
    <w:p>
      <w:r>
        <w:t>289. First, the markets for white anise and tequila are two limited-size markets within the spirits markets, such that implementing a leverage effect from them could not constitute a credible strategy.</w:t>
      </w:r>
    </w:p>
    <w:p>
      <w:r>
        <w:t>290. Second, the new entity's positions remain limited in these two markets, below 40%.</w:t>
      </w:r>
    </w:p>
    <w:p>
      <w:r>
        <w:t>291. Third, none of the products marketed by the new entity in the white anise and tequila markets is essential. In the white anise market, the new entity will face competition from Cristal Liminaña, which holds a market share of [60-70]%. In the tequila market, the commitment made by the notifying party eliminates the overlap resulting from the operation.</w:t>
      </w:r>
    </w:p>
    <w:p>
      <w:r>
        <w:t>292. Consequently, the operation is not likely to generate conglomerate effects in the "on-trade" circuit.</w:t>
      </w:r>
    </w:p>
    <w:p>
      <w:r>
        <w:rPr>
          <w:b/>
        </w:rPr>
        <w:t>[Pages 52–54]</w:t>
      </w:r>
    </w:p>
    <w:p>
      <w:r>
        <w:t xml:space="preserve">2. THE "OFF-TRADE" CHANNEL  </w:t>
        <w:br/>
        <w:t xml:space="preserve">293. In the "off-trade" channel, the operation allows the new entity to acquire a market position exceeding 30% in the markets for other cocktails ([30-40]%) and whisky ([50-60]%) and to strengthen its market share in the markets for cognac ([30-40]%), white anise ([70-80]%), gin ([50-60]%), and vodka ([60-70]%). It also enables it to expand its brand portfolio across various spirits, particularly white anise, gin, cognac, vodka, and whisky.  </w:t>
        <w:br/>
        <w:t xml:space="preserve">294. Given the size of the white anise market (approximately 2 million liters) compared to the size of other spirits markets (for example, 120 million liters for whisky), it is unlikely that the new entity will be able to leverage this market.  </w:t>
        <w:br/>
        <w:t xml:space="preserve">295. Furthermore, in the markets for gin, cognac, and rum, Cofepp already held a market share exceeding 30% prior to the operation. However, for rum, the risk of conglomerate effects arising from these markets does not result from the current concentration, while for cognac and gin, the increment related to the operation is limited to five points. Since, as shown by the delisting episodes mentioned in paragraphs 256 and following, Cofepp was already unable, before the operation, to leverage its strong positions in its commercial negotiations with large retailers to impose its product range, the new entity will not be able to establish any leverage from these markets either. The risk of conglomerate effects in the markets where Cofepp was already present and where MBWS had a limited presence therefore appears limited.  </w:t>
        <w:br/>
        <w:t xml:space="preserve">296. Finally, the operation is not likely to generate conglomerate effects in the markets for whisky, vodka, and other cocktails, whether through a range effect (a) or a portfolio effect (b).  </w:t>
        <w:br/>
        <w:t xml:space="preserve">a) Range Effect  </w:t>
        <w:br/>
        <w:t xml:space="preserve">297. National competition authorities consider that harm to competition through a range effect is likely to occur if three cumulative conditions are met. It must be shown that (i) the new entity has a strong position in at least one of the markets, (ii) competitors are unable to offer a similarly comprehensive range, and (iii) holding a range of products is a decisive selling argument.  </w:t>
        <w:br/>
        <w:t xml:space="preserve">298. Regarding the first condition, Cofepp will indeed have strong positions in several spirits markets following the operation. However, these positions do not result from the current operation, except in the markets for Scotch whisky and other cocktails.  </w:t>
        <w:br/>
        <w:t xml:space="preserve">299. Moreover, the breadth of the new entity's range will not be significantly enhanced. Thus, the competitive advantage related to the extension of Cofepp's brand range is not significantly increased by the operation. Indeed, the acquisition of control over MBWS leads to the addition of flavored wines and several modern liqueurs to Cofepp's range. However, these products do not represent a significant share of sales in the "off-trade" channel (less than 10%). They are therefore not likely to significantly increase Cofepp's product range after the operation.  </w:t>
        <w:br/>
        <w:t xml:space="preserve">300. In any case, concerning the second condition, Cofepp will face significant competitors who have equally broad ranges of wines and spirits, such as the Pernod Ricard, Diageo, and Bacardi Martini groups. Therefore, if the new entity were to implement bundling practices in its sales, these competitors would be able to respond to this strategy. Additionally, for each product marketed by the new entity, there are private labels, whose commercial strategy is controlled by large retailers, which constitute entry-level substitute offers.  </w:t>
        <w:br/>
        <w:t xml:space="preserve">301. Consequently, and without the need to examine the third condition, the risk of harm to competition through the implementation of a range effect following the operation can be dismissed.  </w:t>
        <w:br/>
        <w:t xml:space="preserve">b) Portfolio Effect  </w:t>
        <w:br/>
        <w:t xml:space="preserve">302. The portfolio effect results from the holding by the same group of several well-known brands, often deemed essential by consumers.  </w:t>
        <w:br/>
        <w:t xml:space="preserve">303. The current operation will allow Cofepp, already holding the brands Poliakov, Label 5, and Gibson’s, to acquire several competing brands, such as Sobieski, William Peel, and Marie Brizard. Furthermore, the operation will enable Cofepp to hold a large portion of the brands positioned at the entry level.  </w:t>
        <w:br/>
        <w:t xml:space="preserve">304. According to the notifying party, none of these brands, when faced with the existence of more well-known brands, would be considered essential.  </w:t>
        <w:br/>
        <w:t xml:space="preserve">305. The investigation indeed shows that MBWS's brands are not essential from the consumers' perspective. They particularly suffer from a lack of recognition compared to competing brands such as Smirnoff and Eristoff for vodka and J&amp;B and Clan Campbell for whisky.  </w:t>
        <w:br/>
        <w:t xml:space="preserve">306. Moreover, the new entity will face competition from the Pernod Ricard group, which, according to several distributors, holds the essential brand in the spirits sector: Ricard. The Pernod Ricard group also has the brand Pastis 51 in its portfolio. The Bacardi Martini company holds the Martini brand.  </w:t>
        <w:br/>
        <w:t xml:space="preserve">307. Additionally, as indicated in paragraphs 261 and following above, the spirits brand generally does not play a decisive role in the consumer's choice. Indeed, the loyalty rates reported by the party are systematically below 50%, indicating a certain consumer versatility. Furthermore, the distributors surveyed in the market test indicated that the main criteria for consumer choice are geographic origin (in the case of whisky) and price, before brand. Finally, the promotional dynamics observed in the market tend to reinforce consumer versatility, who value price more than brand.  </w:t>
        <w:br/>
        <w:t xml:space="preserve">308. Finally, as shown by the notifying party, large retailers, while sometimes considering that the brands of the parties had some importance, did not hesitate to delist all the brands of a supplier, as was the case with Cofepp between March and December 2013 in E. Leclerc stores. The Competition Authority also notes that they delisted, at the beginning of February 2019, the brand cited as the most essential in the spirits sector, Ricard.  </w:t>
        <w:br/>
        <w:t xml:space="preserve">309. Consequently, the risk of harm to competition through the implementation of a portfolio effect following the operation can be dismissed.  </w:t>
        <w:br/>
        <w:t xml:space="preserve">***  </w:t>
        <w:br/>
        <w:t xml:space="preserve">310. It follows from the above that the operation is not likely to harm competition through conglomerate effects.  </w:t>
        <w:br/>
        <w:t xml:space="preserve">D. VERTICAL EFFECTS  </w:t>
        <w:br/>
        <w:t xml:space="preserve">311. A vertical concentration can restrict competition by making it more difficult for competitors to access the markets in which the new entity will be active, or even potentially excluding competitors or penalizing them by increasing their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312. However, the decision-making practice of competition authorities generally considers that a risk of vertical effect can be dismissed as long as the market share of the company resulting from the operation in the relevant markets does not exceed 30%.  </w:t>
        <w:br/>
        <w:t xml:space="preserve">313. In this case, considering the activities carried out by the parties, the operation is likely to generate vertical effects in the upstream markets for grain and malt spirits production and the downstream market for Scotch whisky production. Indeed, Cofepp is active across the entire value chain of Scotch whisky, unlike MBWS, which sources grain and malt spirits from third parties before the operation.  </w:t>
        <w:br/>
        <w:t xml:space="preserve">314. While Cofepp holds [5-10]% of the capacity for grain spirit production and [0.5]% of the capacity for malt whisky production in Scotland, its position in the market for blended Scotch whisky sold in France is estimated at [40-50]%.  </w:t>
        <w:br/>
        <w:t xml:space="preserve">315. Given this market share in the downstream market, it is necessary to examine the capacity and incentives of the new entity to implement a lock on access to the outlets of grain and malt spirit producers.  </w:t>
        <w:br/>
        <w:t xml:space="preserve">316. Such a risk can be dismissed for the following reasons.  </w:t>
        <w:br/>
        <w:t>317. First, the new entity's position in the national market does not reflect its position at the relevant geographical level for examining the risks of locking access to the outlets of grain and malt spirit producers produced in Scotland, as these producers are, by definition, likely to supply all Scotch whisky producers worldwide. A producer's position in a given country cannot therefore constitute leverage unless that market represents a significant share of global Scotch whisky sales. However, this is not the case for the French market, which represents less than a quarter of Scotch whisky sold worldwide.</w:t>
      </w:r>
    </w:p>
    <w:p>
      <w:r>
        <w:rPr>
          <w:b/>
        </w:rPr>
        <w:t>[Pages 55–57]</w:t>
      </w:r>
    </w:p>
    <w:p>
      <w:r>
        <w:t>318. Secondly, Cofepp is already an integrated player, so it is appropriate to examine the purchase volumes of grain and malt spirits from MBWS alone from third-party producers. These volumes represented [5-10] and [5-10] million liters, of which [20-30]% were already purchased from Cofepp. Consequently, the internalization of these purchases within the new entity would represent only a very limited share of the market for grain and malt spirits sales in Scotland (less than [0-5]%).</w:t>
      </w:r>
    </w:p>
    <w:p>
      <w:r>
        <w:t>319. Thirdly, the main competing producers of Scotch whisky, who market their products in France, such as the Diageo, William Grant &amp; Sons, and Pernod Ricard groups, are also integrated, so any vertical integration strategy will have no effect on competition in the markets affected by the operation. The potential exclusion of independent suppliers of grain and malt spirits, from whom MBWS sourced, would therefore not result in increased prices in the downstream markets.</w:t>
      </w:r>
    </w:p>
    <w:p>
      <w:r>
        <w:t>***</w:t>
      </w:r>
    </w:p>
    <w:p>
      <w:r>
        <w:t>320. It follows from the above that the operation is not likely to harm competition through vertical effects.</w:t>
      </w:r>
    </w:p>
    <w:p>
      <w:r>
        <w:t>The Commitments</w:t>
      </w:r>
    </w:p>
    <w:p>
      <w:r>
        <w:t>321. In order to eliminate any doubt regarding the risks of anti-competitive effects of the operation, particularly resulting from the quasi-monopolistic position of the new entity in the port and tequila markets, the notifying party submitted, on January 18, 2019, a proposal for commitments. This proposal was last modified on February 21, 2019, to take into account, in particular, the results of the market test. The letters of commitments, attached to this decision, are an integral part of the decision.</w:t>
      </w:r>
    </w:p>
    <w:p>
      <w:r>
        <w:t>A. THE PROPOSED CORRECTIVE MEASURES</w:t>
      </w:r>
    </w:p>
    <w:p>
      <w:r>
        <w:t>322. The notifying party has presented commitments concerning, on the one hand, the divestiture of the port brand Pitters (1.) and, on the other hand, the divestiture of the tequila brand Tiscaz (2.).</w:t>
      </w:r>
    </w:p>
    <w:p>
      <w:r>
        <w:t>323. The content of all the commitments was the subject of discussions, both regarding their substance and their form, before they were definitively formulated on February 21, 2019. It is in this version that they are presented below.</w:t>
      </w:r>
    </w:p>
    <w:p>
      <w:r>
        <w:t>1. COMMITMENT RELATING TO THE PORT MARKET</w:t>
      </w:r>
    </w:p>
    <w:p>
      <w:r>
        <w:t>324. Cofepp has committed to divest the port brand Pitters, currently held and operated by MBWS. The scope of the divestiture of the brand concerns not only France but the world. This commitment includes (i) all tangible and intangible assets (including intellectual property rights and inventory) that contribute to the current operation or are necessary to ensure the viability and competitiveness of the operation of the Pitters brand, (ii) all licenses, permits, and authorizations issued by public authorities for the benefit of said operation, and (iii) all contracts, commitments, and customer orders for products of the Pitters brand, as well as all customer files.</w:t>
      </w:r>
    </w:p>
    <w:p>
      <w:r>
        <w:t>2. COMMITMENT RELATING TO THE TEQUILA MARKET</w:t>
      </w:r>
    </w:p>
    <w:p>
      <w:r>
        <w:t>325. Cofepp has committed to divest the tequila brand Tiscaz that it holds and operates in France. This commitment includes (i) all tangible and intangible assets (including intellectual property rights and inventory) that contribute to the current operation or are necessary to ensure the viability and competitiveness of the activity related to the operation of the Tiscaz brand, (ii) all licenses, permits, and authorizations issued by public authorities for the benefit of said operation, and (iii) all contracts, commitments, and customer orders for products of the Tiscaz brand, as well as all customer files.</w:t>
      </w:r>
    </w:p>
    <w:p>
      <w:r>
        <w:t>326. Furthermore, if within [confidential] from the effective date of the decision, no buyer has been presented for approval by the Competition Authority, Cofepp has committed to divest the Tiscaz brand in France, as well as the Tiscaz brand registered outside France, in the Dominican Republic, and the entire marketing activity of Tiscaz tequila abroad.</w:t>
      </w:r>
    </w:p>
    <w:p>
      <w:r>
        <w:t>327. Finally, until the effective divestiture of the brand to the buyer approved by the Competition Authority, [confidential].</w:t>
      </w:r>
    </w:p>
    <w:p>
      <w:r>
        <w:t>B. ASSESSMENT OF THE PROPOSED MEASURES</w:t>
      </w:r>
    </w:p>
    <w:p>
      <w:r>
        <w:t>1. ON THE PRINCIPLES GUIDING THIS ASSESSMENT</w:t>
      </w:r>
    </w:p>
    <w:p>
      <w:r>
        <w:t>328. The measures intended to remedy the risks of harm to competition resulting from the notified operation must comply with the general criteria defined by the decision-making practice of the Competition Authority and case law in order to be deemed sufficient to ensure effective competition in the affected markets, in accordance with the provisions of Article L. 430-7 of the Commercial Code.</w:t>
      </w:r>
    </w:p>
    <w:p>
      <w:r>
        <w:t>329. As specified in the aforementioned guidelines of the Competition Authority, these measures must be effective in fully remedying the identified harms to competition. To this end, their implementation must not raise any doubts, which implies that they must be drafted in a sufficiently clear and precise manner and that the operational modalities for their realization must be sufficiently detailed. Their implementation must also be swift, as competition is not preserved as long as they are not realized. They must also be controllable. Finally, the Competition Authority must ensure that the corrective measures are neutral, in the sense that they must aim to protect competition as such and not specific competitors.</w:t>
      </w:r>
    </w:p>
    <w:p>
      <w:r>
        <w:t>330. In general, the Competition Authority primarily seeks structural remedies, which aim to ensure competitive market structures through divestitures of activities or certain assets, unless behavioral remedies prove equally effective in compensating for the harms to competition.</w:t>
      </w:r>
    </w:p>
    <w:p>
      <w:r>
        <w:t>331. The Competition Authority also ensures that the corrective measures are proportionate. The measures adopted must effectively remedy the identified harms to competition, imposing on companies a burden strictly necessary to maintain or restore sufficient competition.</w:t>
      </w:r>
    </w:p>
    <w:p>
      <w:r>
        <w:t>2. ON THE APPROPRIATENESS OF THE PROPOSED COMMITMENTS</w:t>
      </w:r>
    </w:p>
    <w:p>
      <w:r>
        <w:t>a) Commitment relating to the port market</w:t>
      </w:r>
    </w:p>
    <w:p>
      <w:r>
        <w:t>332. As specified in paragraphs 150 and following above, in view of the very significant market share that it would have held following the operation in the market for port production destined for the "off-trade" channel, Cofepp quickly proposed to take a commitment, without waiting for the market test on the potential effects of the operation on the affected markets. The identified risk being of a horizontal nature, a structural commitment was presented, particularly given the Competition Authority's preference for this type of commitment.</w:t>
      </w:r>
    </w:p>
    <w:p>
      <w:r>
        <w:t>333. The commitment thus consists of the divestiture, to a third party approved by the Competition Authority, of the Pitters brand registered in France and abroad, in both the "on-trade" and "off-trade" channels.</w:t>
      </w:r>
    </w:p>
    <w:p>
      <w:r>
        <w:t>334. Substantively, in principle, the commitment is adequate in that it completely eliminates the market share increment resulting from the operation, thereby de facto eliminating any risk of harm to competition. It allows the acquirer of the Pitters brand to replace MBWS in exerting competitive pressure on the new entity in both the off-trade and on-trade channels.</w:t>
      </w:r>
    </w:p>
    <w:p>
      <w:r>
        <w:t>335. Procedurally, the divestiture of the Pitters brand must in any case occur within a sufficiently rapid timeframe to restore sufficient competition in the affected market. This is the case here. Indeed, in the event that Cofepp has not concluded a binding contract within [confidential] or if the Competition Authority has rejected a buyer proposed by Cofepp at that date or thereafter, it is provided that Cofepp will appoint a representative responsible for the divestiture. Cofepp will grant this representative, for a period of [confidential] starting from the expiration date of the first divestiture period of [confidential], an exclusive mandate for the sale of the divested activity.</w:t>
      </w:r>
    </w:p>
    <w:p>
      <w:r>
        <w:t>336. Thus, Cofepp will be deemed to have complied with this commitment if it has concluded a contract according to one or the other of the aforementioned modalities, if the Competition Authority approves the buyer and the terms of the agreement in question, and if the actual realization of the operation takes place within [confidential] after the approval of the buyer and the terms of the agreement by the Competition Authority. The effective divestiture of the Pitters brand must therefore occur within a maximum period of [confidential] from the date of this decision.</w:t>
      </w:r>
    </w:p>
    <w:p>
      <w:r>
        <w:t>337. The Competition Authority notes that the scope and modalities for implementing the proposed commitment eliminate any doubt regarding the effects that the operation could have on the port market.</w:t>
      </w:r>
    </w:p>
    <w:p>
      <w:r>
        <w:t>338. Regarding the viability of the divested asset, the Competition Authority has noted that three competing operators, also active in the port market, have indicated that they would be likely to acquire the Pitters brand.</w:t>
      </w:r>
    </w:p>
    <w:p>
      <w:r>
        <w:t>339. Finally, almost all respondents to the market test considered that this commitment was likely to resolve any potential competition issues arising from the operation in this market.</w:t>
      </w:r>
    </w:p>
    <w:p>
      <w:r>
        <w:t>340. Consequently, the proposed commitment meets the principles outlined above, fully remedying the identified anti-competitive risk in the port market.</w:t>
      </w:r>
    </w:p>
    <w:p>
      <w:r>
        <w:rPr>
          <w:b/>
        </w:rPr>
        <w:t>[Pages 58–60]</w:t>
      </w:r>
    </w:p>
    <w:p>
      <w:r>
        <w:t xml:space="preserve">b) Commitment relating to the tequila market  </w:t>
        <w:br/>
        <w:t xml:space="preserve">341. As specified in paragraphs 147 and following above, in view of the very significant market share it would have held following the operation in the production of tequila for the "off-trade" channel, Cofepp quickly proposed to make a commitment, without waiting for the market test on the potential effects of the operation on the relevant markets. The identified risk being of a horizontal nature, a structural commitment was presented.  </w:t>
        <w:br/>
        <w:t xml:space="preserve">342. The commitment therefore consists of the sale of the Tiscaz brand for France to a third party approved by the Competition Authority.  </w:t>
        <w:br/>
        <w:t xml:space="preserve">343. Procedurally, the transfer of the Tiscaz brand registered in France must, in any event, occur within a sufficiently rapid timeframe to restore sufficient competition in the relevant market. This is the case here. Indeed, in the event that Cofepp has not concluded a binding contract within a period of [confidential] or if the Competition Authority rejects a buyer proposed by Cofepp at that date or thereafter, it is provided that Cofepp will appoint a representative responsible for the transfer. Cofepp will grant this representative, for a period of [confidential] starting from the expiration date of the first transfer period of [confidential], an exclusive mandate for the sale of the transferred activity.  </w:t>
        <w:br/>
        <w:t xml:space="preserve">344. Thus, Cofepp will be deemed to have complied with this commitment if it has concluded a contract according to either of the aforementioned modalities, if the Competition Authority approves the buyer and the terms of the agreement in question, and if the actual realization of the operation takes place within [confidential] after the approval of the buyer and the terms of the agreement by the Competition Authority. The effective transfer of the Tiscaz brand must therefore occur within a maximum period of [confidential] from the date of this decision.  </w:t>
        <w:br/>
        <w:t xml:space="preserve">345. The Competition Authority notes that the scope and implementation modalities of the proposed commitment eliminate any doubt regarding the effects that the operation could have on the tequila market.  </w:t>
        <w:br/>
        <w:t xml:space="preserve">346. Substantively, this commitment allows prima facie for a significant reduction in the market share of the new entity in the "off-trade" channel, bringing it down from [80-90]% to [60-70]%, by almost entirely eliminating the market share increment resulting from the operation, and by allowing a new competitor to compete with the new entity by exploiting the only brand held by Cofepp.  </w:t>
        <w:br/>
        <w:t xml:space="preserve">347. Several respondents to the market test, however, expressed concerns regarding the implementation of this commitment, insofar as its scope is limited to the Tiscaz brand registered in France. These respondents believe that to ensure the effective effect of the commitment, the exploitation of the Tiscaz brand should not be limited exclusively to French territory and should be transferred within its current scope.  </w:t>
        <w:br/>
        <w:t xml:space="preserve">348. In such circumstances, the European Commission considers that "in order to ensure the viability of the activity, it may also be necessary to include elements relating to markets on which the Commission has not identified competition problems, if this is necessary to create an effective competitor in the markets concerned." In this case, given these concerns, the notifying party has proposed to expand, under certain conditions, the scope of the transfer to effectively ensure the implementation of the commitment.  </w:t>
        <w:br/>
        <w:t xml:space="preserve">349. To this end, in order to eliminate any doubt regarding the viability of the transferred asset, Cofepp has supplemented its commitment with a substitute commitment, which provides for the extension of the transfer scope to the global activity of Tiscaz if it fails to present a buyer for the approval of the Competition Authority within a period of [confidential] from the effective date of the decision. This expanded scope includes, in addition to the brand registered in France, the Tiscaz brand registered in the Dominican Republic, thus covering the entire activity related to the exploitation of the Tiscaz brand.  </w:t>
        <w:br/>
        <w:t xml:space="preserve">350. Finally, given these concerns and in accordance with trademark law, [confidential]. This commitment will allow the buyer of Tiscaz France to exploit its newly acquired brand in France and, under the applicable rules on trademark exhaustion, in other Member States of the European Economic Area.  </w:t>
        <w:br/>
        <w:t xml:space="preserve">351. In any event, two competing operators surveyed in the context of the market test regarding the notifying party's proposed commitment indicated that they would be likely to acquire the Tiscaz France brand.  </w:t>
        <w:br/>
        <w:t xml:space="preserve">352. Consequently, the proposed commitment meets the principles set out above, fully addressing the identified risk in the tequila market.  </w:t>
        <w:br/>
        <w:t xml:space="preserve">***  </w:t>
        <w:br/>
        <w:t xml:space="preserve">353. In light of the above, the Competition Authority considers that the commitments proposed by the notifying party allow for the maintenance of sufficient competition in the markets for port and tequila.  </w:t>
        <w:br/>
        <w:t xml:space="preserve">DECIDES  </w:t>
        <w:br/>
        <w:t xml:space="preserve">Single Article: The operation notified under number 18-156 is authorized subject to the commitments described in paragraphs 321 to 353 and annexed to this decision.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