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https://www.autoritedelaconcurrence.fr/fr/decision-de-controle-des-concentrations/relative-la-prise-de-controle-exclusif-de-la-societe-mikery</w:t>
      </w:r>
    </w:p>
    <w:p>
      <w:r>
        <w:t>Pages translated : 5</w:t>
      </w:r>
    </w:p>
    <w:p/>
    <w:p>
      <w:r>
        <w:rPr>
          <w:b/>
        </w:rPr>
        <w:t>[Pages 1–3]</w:t>
      </w:r>
    </w:p>
    <w:p>
      <w:r>
        <w:t xml:space="preserve">FRENCH REPUBLIC  </w:t>
        <w:br/>
        <w:t xml:space="preserve">Decision No. 09-DCC-64 of November 17, 2009  </w:t>
        <w:br/>
        <w:t xml:space="preserve">regarding the exclusive control of the company Mikery SAS  </w:t>
        <w:br/>
        <w:t xml:space="preserve">by the company ITM Alimentaire Est (ITM Entreprises Group)  </w:t>
        <w:br/>
        <w:t xml:space="preserve">The Competition Authority,  </w:t>
        <w:br/>
        <w:t xml:space="preserve">Having regard to the notification file submitted in full to the merger service on October 13, 2009,  </w:t>
        <w:br/>
        <w:t xml:space="preserve">regarding the acquisition of the company Mikery S.A.S. by the company ITM Alimentaire Est,  </w:t>
        <w:br/>
        <w:t xml:space="preserve">formalized by a transfer protocol signed on July 30, 2009;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A. THE COMPANIES CONCERNED  </w:t>
        <w:br/>
        <w:t xml:space="preserve">1. The company ITM Entreprises, 100% controlled by the Société civile des Mousquetaires,  </w:t>
        <w:br/>
        <w:t xml:space="preserve">itself owned by 1,330 individuals known as "associated members," manages and animates the network of independent merchants known as the "Groupement des Mousquetaires." As a franchisor, the company ITM Entreprises has as its main activity the management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 The company ITM Alimentaire Est is a general partnership owned by [&gt;50]% by the company ITM Alimentaire France, itself owned by the company ITM Entreprises, and by [&lt;50]% by the company ITM Entreprises. The company ITM Entreprises has entrusted the company ITM Alimentaire Est with the management and development of the franchise network operating under the food brands Intermarché, Ecomarché, and Netto, in the east of France. The ITM Entreprises group achieved, during the last fiscal year ending on December 31, 2008, a total turnover excluding taxes of [20-30] billion euros, of which [15-25] billion in France.  </w:t>
        <w:br/>
        <w:t xml:space="preserve">2. The company Mikery S.A.S. (hereinafter "Mikery"), is a French law company whose main purpose is the operation of a predominantly food store located in Vesoul (70) under the Intermarché brand. The company Mikery is [majority] owned by Mr. Armand Blanc, his wife, and members of their family. Mr. and Mrs. Blanc are signatories of the membership charter of the Groupement des Mousquetaires. The remainder of the capital of Mikery is held by ITM Entreprises through a preferred share. Furthermore, the company Mikery signed a brand contract on July 11 and September 13, 2005, with ITM Entreprises, by which the use of the Intermarché brand is granted to it for the operation of its business. The total consolidated turnover excluding taxes achieved by Mikery in 2008, the last closed fiscal year, amounts to 16 million euros exclusively in France.  </w:t>
        <w:br/>
        <w:t xml:space="preserve">3. ITM Alimentaire Est committed, by a transfer protocol dated July 30, 2009, to acquire all the shares of the company Mikery.  </w:t>
        <w:br/>
        <w:t xml:space="preserve">4. The articles of association of Mikery, adopted on July 11, 2005, grant ITM Entreprises, for a period of [greater than 10 years], the possibility to block any change of brand, to oppose any transfer of shares, and to compel the majority shareholders to sell the business as soon as they operate a similar business under a competing brand. Furthermore, the brand contract grants ITM Entreprises, also for a period of [greater than 10 years], a right of first refusal in the event of the sale of the business at a price calculated according to a predetermined formula. Finally, after [greater than 10 years], if ITM Entreprises no longer has the ability to block any change of brand or to oppose any transfer of shares, ITM Entreprises retains a right of first refusal on any sale of shares for an additional 5 years.  </w:t>
        <w:br/>
        <w:t xml:space="preserve">5. It follows from the above that prior to the operation, ITM Entreprises already jointly exercises control of the company Mikery with Mr. and Mrs. Blanc.  </w:t>
        <w:br/>
        <w:t xml:space="preserve">6. As it results in the transition from joint control to exclusive control of the company Mikery by the ITM Entreprises group, the notified operation constitutes a concentration within the meaning of Article L. 430-1 of the Commercial Code.  </w:t>
        <w:br/>
        <w:t>7. Given the turnover of the companies concerned, it does not have a community dimension. However,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A. THE MARKETS CONCERNED  </w:t>
        <w:br/>
        <w:t xml:space="preserve">8. The parties are simultaneously active in the food-dominated distribution sector in the Vesoul region (70).  </w:t>
        <w:br/>
        <w:t xml:space="preserve">9. According to the consistent practice of national and community competition authorities1, two categories of markets can be delineated2 in the food-dominated distribution sector. These are, on the one hand, the "downstream" markets, of local dimension, which involve retail businesses and consumers for the sale of consumer goods and, on the other hand, the "upstream" markets for the supply of retail businesses with everyday consumer goods, of national dimension.  </w:t>
        <w:br/>
        <w:t xml:space="preserve">1. DOWNSTREAM DISTRIBUTION MARKETS  </w:t>
        <w:br/>
        <w:t xml:space="preserve">10. Regarding the retail sale of everyday consumer goods, competition authorities, both community and national3, have distinguished six categories of trade using several criteria, including store size, sales techniques, accessibility, the nature of the service provided, and the range of products offered: (i) hypermarkets, (ii) supermarkets, (iii) specialized trade, (iv) small retail trade, (v) large discounters, (vi) mail order sales.  </w:t>
        <w:br/>
        <w:t xml:space="preserve">11. Supermarkets are usually defined as food-dominated stores with a sales area of less than 2,500 m2 and greater than 400 m2. However, it should be noted that these thresholds must be used with caution and may be adapted to the specific case, given that stores whose area is near a threshold, either below or above, may find themselves in direct competition in practice4.  </w:t>
        <w:br/>
        <w:t xml:space="preserve">12. In this case, the acquired store currently occupies a sales area of 2,096 m2. This store therefore falls into the category of supermarkets.  </w:t>
        <w:br/>
        <w:t xml:space="preserve">2. UPSTREAM SUPPLY MARKETS  </w:t>
        <w:br/>
        <w:t xml:space="preserve">13. Regarding the "upstream" supply markets, the Commission, in its decision M. 2115 Carrefour/GB of September 28, 2000, has already noted that these markets include "the sale of everyday consumer goods by producers to customers such as wholesalers, retailers, or other businesses (for example, cafes, hotels, restaurants). The Commission has accepted that this is a market distribution by group of  </w:t>
        <w:br/>
        <w:t xml:space="preserve">1 See notably the decisions of the commission M.946 Intermarché/Spar of June 30, 1997, M.991 Promodès/Casino of October 30, 1997, and M.1684 Carrefour/Promodès of January 25, 2000. See also the ministerial decree of July 5, 2000, in the Carrefour/Promodès operation and the opinions of the Competition Council No. 97-A-14 of July 1, 1997, in the Carrefour/Cora case, No. 98-A-06 of May 5, 1998, in the Casino Franprix/Leader Price case, and No. 00-A-06 of May 3, 2000, in the Carrefour/Promodès case.  </w:t>
        <w:br/>
        <w:t xml:space="preserve">2 Commission decisions in the cases M.1221 Rewe/Meinl of February 3, 1999, M.1684 Carrefour/Promodès of January 25, 2000, and M.2115 Carrefour/GB of September 28, 2000. See also the decision C.2005-98 Carrefour/Penny Market of November 10, 2005.  </w:t>
        <w:br/>
        <w:t xml:space="preserve">3 Decisions C.2008-32 Amidis SAGC of July 9, 2008, C.2007-172 Carrefour Plane Plamidis, of February 13, 2008, C.2007-154 Système U Vergali of December 3, 2007, C.2007-05 Carrefour Sofodis of March 26, 2007, C.2006-15 Amidis Hamon of April 14, 2006, C 2005-98 Carrefour Penny Market of November 10, 2005.  </w:t>
        <w:br/>
        <w:t>4 See notably the opinion No.00-A-06 of the Council of May 3, 2000, regarding the acquisition by the company Carrefour of the company Promodès.</w:t>
      </w:r>
    </w:p>
    <w:p>
      <w:r>
        <w:rPr>
          <w:b/>
        </w:rPr>
        <w:t>[Pages 4–5]</w:t>
      </w:r>
    </w:p>
    <w:p>
      <w:r>
        <w:t xml:space="preserve">products which is generally considered the best." 5. The decision-making practice of the Minister of the Economy adopts this definition6.  </w:t>
        <w:br/>
        <w:t xml:space="preserve">14. It is not necessary, on the occasion of this decision, to detail more precisely the families of products concerned.  </w:t>
        <w:br/>
        <w:t xml:space="preserve">B. GEOGRAPHICAL DELIMITATION OF MARKETS  </w:t>
        <w:br/>
        <w:t xml:space="preserve">1. GEOGRAPHICAL DELIMITATION OF DOWNSTREAM DISTRIBUTION MARKETS  </w:t>
        <w:br/>
        <w:t xml:space="preserve">15. In its recent decisions7 related to operations concerning hypermarkets or supermarkets, the Competition Authority has recalled that two types of markets are usually distinguished, based on catchment areas:  </w:t>
        <w:br/>
        <w:t xml:space="preserve">- a first market where the demand of consumers from an area meets the supply of hypermarkets to which they have access within less than 30 minutes of travel by car and which are, from their perspective, substitutable with each other;  </w:t>
        <w:br/>
        <w:t xml:space="preserve">- a second market where the demand of consumers, for each location, meets the supply of supermarkets and equivalent forms of commerce that are substitutable from the perspective of the concerned consumers, stores located within less than 15 minutes of travel by car. These latter forms of commerce may include, in addition to supermarkets, hypermarkets located near consumers and discount stores.  </w:t>
        <w:br/>
        <w:t xml:space="preserve">16. Other criteria may nevertheless be taken into account to assess the impact of a concentration on the competitive situation in retail distribution markets, which may lead to refining, in the specific case, the usual delimitations presented above.  </w:t>
        <w:br/>
        <w:t xml:space="preserve">17. In the specific case, the store concerned by the operation occupying a sales area of less than 2,500 m² and falling into the category of supermarkets, the competitive analysis will only focus on the second market, that is to say, the market including all hypermarkets, supermarkets, and maxi-discount stores located within a catchment area of 15 minutes around Vesoul.  </w:t>
        <w:br/>
        <w:t xml:space="preserve">2. GEOGRAPHICAL DELIMITATION OF UPSTREAM SUPPLY MARKETS  </w:t>
        <w:br/>
        <w:t xml:space="preserve">18. Regarding supply markets, the European Commission8 has recognized the existence of markets of national dimension by major product groups, a delimitation followed by national authorities9.  </w:t>
        <w:br/>
        <w:t xml:space="preserve">19. There is no need to challenge this delimitation on the occasion of the present operation.  </w:t>
        <w:br/>
        <w:t xml:space="preserve">5 See in particular the decisions of the Commission M.1221 Rewe/Meinl of February 3, 1999, and M.1684 Carrefour/Promodès of January 25, 2000.  </w:t>
        <w:br/>
        <w:t xml:space="preserve">6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  </w:t>
        <w:br/>
        <w:t xml:space="preserve">7 Decisions 09-DCC-24 of July 23, 2009 Floritine/C.S.F; 09-DCC- of May 28, 2009 Frandis/Financière Perdis; 09-DCC-06 of May 20, 2009 Evolis/ITM; 09-DCC-04 of April 29, 2009 Carrefour/Noukat,  </w:t>
        <w:br/>
        <w:t xml:space="preserve">8 See the decisions of the Commission M.1684 Carrefour/Promodès of January 25, 2000, and M. 2115 Carrefour/GB of September 28, 2000.  </w:t>
        <w:br/>
        <w:t>9 See in particular the decisions of the Minister in the sector, C2005-98, Carrefour/Penny Market of November 10, 2005, C2006-15 Carrefour/Groupe Hamon of April 14, 2006, C2007-172 concerning the creation of the joint venture Plamidis of February 13, 2008, and C2008-32 Carrefour/SAGC of July 9, 2008.</w:t>
      </w:r>
    </w:p>
    <w:p>
      <w:r>
        <w:t xml:space="preserve">III. Competitive Analysis  </w:t>
        <w:br/>
        <w:t xml:space="preserve">1. DOWNSTREAM MARKETS OF FOOD-DOMINATED DISTRIBUTION  </w:t>
        <w:br/>
        <w:t xml:space="preserve">20. In the downstream market of food distribution, including hypermarkets, supermarkets, and maxi-discount stores within a catchment area of 15 minutes by car around Vesoul, the market share of stores operated under a brand belonging to the ITM Entreprises group will reach at most 18% after the operation, according to estimates provided by the parties calculated based on sales area. These stores will face, in this area, competition from sales areas under brands of the Leclerc group (25% of cumulative market shares), from a Cora hypermarket (22% market share), from a Monoprix supermarket (9% market share), from a Super U supermarket (7% market share), from three Lidl discount stores (9% of cumulative market shares), as well as other competitors of smaller size.  </w:t>
        <w:br/>
        <w:t xml:space="preserve">21. Consequently, the operation is not likely to harm competition in the market considered.  </w:t>
        <w:br/>
        <w:t xml:space="preserve">2. UPSTREAM SUPPLY MARKETS  </w:t>
        <w:br/>
        <w:t xml:space="preserve">22. Regarding upstream supply markets, the operation, limited to one store, is not likely to significantly strengthen the purchasing power of the ITM Entreprises group, across all products as well as by major product groups. The strengthening is all the more minor since, prior to the operation, the point of sale subject to the operation was already [majority] supplied through subsidiaries of ITM Entreprises.  </w:t>
        <w:br/>
        <w:t xml:space="preserve">DECIDES  </w:t>
        <w:br/>
        <w:t xml:space="preserve">Sole Article: the operation notified under number 09-0101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