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https://www.autoritedelaconcurrence.fr/fr/decision-de-controle-des-concentrations/relative-la-prise-de-controle-exclusif-de-la-societe-mobius</w:t>
      </w:r>
    </w:p>
    <w:p>
      <w:r>
        <w:t>Pages translated : 10</w:t>
      </w:r>
    </w:p>
    <w:p/>
    <w:p>
      <w:r>
        <w:rPr>
          <w:b/>
        </w:rPr>
        <w:t>[Pages 1–3]</w:t>
      </w:r>
    </w:p>
    <w:p>
      <w:r>
        <w:t xml:space="preserve">FRENCH REPUBLIC  </w:t>
        <w:br/>
        <w:t xml:space="preserve">Decision No. 13-DCC-199 of December 24, 2013  </w:t>
        <w:br/>
        <w:t xml:space="preserve">regarding the exclusive control of Mobius SAS by  </w:t>
        <w:br/>
        <w:t xml:space="preserve">Altice Blue Two SAS  </w:t>
        <w:br/>
        <w:t xml:space="preserve">The Competition Authority,  </w:t>
        <w:br/>
        <w:t xml:space="preserve">Having regard to the notification file submitted in full to the merger service on  </w:t>
        <w:br/>
        <w:t xml:space="preserve">November 20, 2013, regarding the exclusive control of Mobius SAS by Altice  </w:t>
        <w:br/>
        <w:t xml:space="preserve">Blue Two SAS, formalized by a share transfer agreement of Mobius to Altice Blue Two  </w:t>
        <w:br/>
        <w:t xml:space="preserve">as well as an investment agreement dated October 19, 2013;  </w:t>
        <w:br/>
        <w:t xml:space="preserve">Having regard to Book IV of the Commercial Code relating to the freedom of prices and  </w:t>
        <w:br/>
        <w:t xml:space="preserve">competition, and in particular its Articles L. 430-1 to L. 430-7;  </w:t>
        <w:br/>
        <w:t xml:space="preserve">Having regard to the supplementary elements transmitted by the parties during the  </w:t>
        <w:br/>
        <w:t xml:space="preserve">investigation;  </w:t>
        <w:br/>
        <w:t xml:space="preserve">Adopts the following decision:  </w:t>
        <w:br/>
        <w:t xml:space="preserve">I. The concerned companies and the operation  </w:t>
        <w:br/>
        <w:t xml:space="preserve">1. Altice Blue Two SAS is a simplified joint-stock company with a sole shareholder controlled by  </w:t>
        <w:br/>
        <w:t xml:space="preserve">Altice Caribbean SARL, itself controlled by Altice VII SARL (hereinafter "Altice").  </w:t>
        <w:br/>
        <w:t xml:space="preserve">Altice VII is a telecommunications group primarily present in France, Israel,  </w:t>
        <w:br/>
        <w:t xml:space="preserve">Belgium, Luxembourg, Switzerland, and Portugal. In France, it operates in Martinique and  </w:t>
        <w:br/>
        <w:t xml:space="preserve">Guadeloupe through subsidiaries operating under the brand "Le Cable-Numericable," and,  </w:t>
        <w:br/>
        <w:t xml:space="preserve">since July 2013, in all overseas departments and regions (hereinafter "DROM") with the  </w:t>
        <w:br/>
        <w:t xml:space="preserve">company Outremer Telecom. This company is notably present in La Réunion  </w:t>
        <w:br/>
        <w:t xml:space="preserve">where it offers individuals and businesses fixed and mobile telephony services,  </w:t>
        <w:br/>
        <w:t xml:space="preserve">high-speed Internet access, and television under the brand "Only," as well as data services for  </w:t>
        <w:br/>
        <w:t xml:space="preserve">businesses.  </w:t>
        <w:br/>
        <w:t xml:space="preserve">2. As of the date of notification of this operation, Altice also held a minority stake  </w:t>
        <w:br/>
        <w:t xml:space="preserve">in the capital of the Numericable group. However, the provisions of the shareholders'  </w:t>
        <w:br/>
        <w:t xml:space="preserve">agreement concluded between Altice, Civen, and Carlyle on November 7, 2013 do not grant  </w:t>
        <w:br/>
        <w:t xml:space="preserve">Altice any rights that would allow it to exercise decisive influence over the activities of  </w:t>
        <w:br/>
        <w:t xml:space="preserve">Numericable. Altice has entered into a brand licensing agreement with Numericable,  </w:t>
        <w:br/>
        <w:t xml:space="preserve">through which Altice distributes telecommunications service offers in the DROM under the  </w:t>
        <w:br/>
        <w:t xml:space="preserve">brand "Le Cable-Numericable."  </w:t>
        <w:br/>
        <w:t xml:space="preserve">3. Mobius SAS (hereinafter "Mobius") has been active in the electronic communications  </w:t>
        <w:br/>
        <w:t xml:space="preserve">sector exclusively in La Réunion since 2000. It offers data services and high-speed Internet  </w:t>
        <w:br/>
        <w:t xml:space="preserve">access for professionals under the brand "Mobius Technology," as well as multiservice offers  </w:t>
        <w:br/>
        <w:t xml:space="preserve">of Internet access, telephony, and television via ADSL for residential customers under the  </w:t>
        <w:br/>
        <w:t xml:space="preserve">brand "iZi."  </w:t>
        <w:br/>
        <w:t xml:space="preserve">4. The operation, formalized by a share transfer agreement and an investment agreement dated  </w:t>
        <w:br/>
        <w:t xml:space="preserve">October 19, 2013, consists of the acquisition of the shares comprising the entirety of the  </w:t>
        <w:br/>
        <w:t xml:space="preserve">capital and voting rights of the company Mobius by Altice Blue Two. As it results in the  </w:t>
        <w:br/>
        <w:t xml:space="preserve">exclusive control of Mobius by Altice, the notified operation constitutes a concentration  </w:t>
        <w:br/>
        <w:t xml:space="preserve">within the meaning of Article L. 430-1 of the Commercial Code.  </w:t>
        <w:br/>
        <w:t xml:space="preserve">5. The concerned companies have together achieved a consolidated turnover excluding taxes on  </w:t>
        <w:br/>
        <w:t xml:space="preserve">a global scale of more than 75 million euros (Altice: […] euros for the fiscal year ending  </w:t>
        <w:br/>
        <w:t xml:space="preserve">December 31, 2012; Mobius: […] euros for the same fiscal year). Each of these companies has  </w:t>
        <w:br/>
        <w:t xml:space="preserve">achieved a turnover in La Réunion exceeding 15 million euros (Altice: […] euros for the fiscal  </w:t>
        <w:br/>
        <w:t xml:space="preserve">year ending December 31, 2012; Mobius: […] euros for the same fiscal year). Given these  </w:t>
        <w:br/>
        <w:t xml:space="preserve">turnover figures, the operation does not have a community dimension. However, the control  </w:t>
        <w:br/>
        <w:t xml:space="preserve">thresholds mentioned in III of Article L. 430-2 of the Commercial Code are exceeded. This  </w:t>
        <w:br/>
        <w:t xml:space="preserve">operation is therefore subject to the provisions of Articles L. 430-3 and following of the  </w:t>
        <w:br/>
        <w:t xml:space="preserve">Commercial Code relating to economic concentration.  </w:t>
        <w:br/>
        <w:t xml:space="preserve">II. Delimitation of relevant markets  </w:t>
        <w:br/>
        <w:t xml:space="preserve">6. The present operation involves an overlap of activities between Altice and Mobius in the  </w:t>
        <w:br/>
        <w:t xml:space="preserve">pay television sector, as the parties operate on the demand side in the market for the  </w:t>
        <w:br/>
        <w:t xml:space="preserve">publishing and marketing of channels as well as in the distribution of linear pay television  </w:t>
        <w:br/>
        <w:t xml:space="preserve">services. It also leads to an overlap of activities in the electronic communications sector and  </w:t>
        <w:br/>
        <w:t xml:space="preserve">more specifically in the markets for Internet access provision, capacity services, and the  </w:t>
        <w:br/>
        <w:t xml:space="preserve">retail distribution of Internet access. Furthermore, Altice is active, through its subsidiary  </w:t>
        <w:br/>
        <w:t xml:space="preserve">Outremer Telecom, in the mobile telephony market, which will be studied in terms of the  </w:t>
        <w:br/>
        <w:t xml:space="preserve">potential conglomerate effects of the operation.  </w:t>
        <w:br/>
        <w:t xml:space="preserve">A. THE PAY TELEVISION MARKETS  </w:t>
        <w:br/>
        <w:t xml:space="preserve">7. In terms of the publishing and marketing of pay television channels, decision-making  </w:t>
        <w:br/>
        <w:t xml:space="preserve">practice considers that it is not relevant to distinguish different markets based on the  </w:t>
        <w:br/>
        <w:t xml:space="preserve">distribution platforms of the channels. However, decision-making practice retains a  </w:t>
        <w:br/>
        <w:t xml:space="preserve">segmentation of intermediate markets based on the themes of the channels. The parties  </w:t>
        <w:br/>
        <w:t xml:space="preserve">only operate on these markets on the demand side, as buyers of linear channels in several  </w:t>
        <w:br/>
        <w:t xml:space="preserve">themes.  </w:t>
        <w:br/>
        <w:t xml:space="preserve">8. Downstream, both national and European decision-making practice distinguishes the pay  </w:t>
        <w:br/>
        <w:t xml:space="preserve">television market from the free television market, notably due to the different financing  </w:t>
        <w:br/>
        <w:t xml:space="preserve">modes of these two types of television. Indeed, pay television establishes a commercial  </w:t>
        <w:br/>
        <w:t xml:space="preserve">relationship between the television distributor and the viewer, whereas free television only  </w:t>
        <w:br/>
        <w:t xml:space="preserve">establishes such a relationship between the television distributor and the advertising  </w:t>
        <w:br/>
        <w:t xml:space="preserve">advertisers. Therefore, these two offers are not substitutable in the eyes of consumers.  </w:t>
        <w:br/>
        <w:t xml:space="preserve">9. Decision-making practice has also considered that only the so-called "second level" offers  </w:t>
        <w:br/>
        <w:t xml:space="preserve">provided by Internet access providers ("ISPs") are likely to exert competitive pressure on  </w:t>
        <w:br/>
        <w:t xml:space="preserve">pay television offers on satellite and cable, excluding the so-called "first level" offers.  </w:t>
        <w:br/>
        <w:t xml:space="preserve">10. Geographically, decision-making practice considers that the markets for the publishing of  </w:t>
        <w:br/>
        <w:t xml:space="preserve">pay television channels are of national dimension, with the exception of overseas departments.  </w:t>
        <w:br/>
        <w:t xml:space="preserve">The market for the distribution of pay television services has also been examined at the level of  </w:t>
        <w:br/>
        <w:t xml:space="preserve">each DROM.  </w:t>
        <w:br/>
        <w:t xml:space="preserve">B. THE INTERNET ACCESS MARKETS  </w:t>
        <w:br/>
        <w:t xml:space="preserve">11. In the Internet access sector, decision-making practice distinguishes wholesale markets,  </w:t>
        <w:br/>
        <w:t xml:space="preserve">Internet access provision markets, and retail distribution markets for Internet access services.  </w:t>
        <w:br/>
        <w:t xml:space="preserve">1. THE MARKETS FOR ACCESS OFFERS FOR HIGH SPEED AND VERY HIGH SPEED FIXED ACCESS  </w:t>
        <w:br/>
        <w:t xml:space="preserve">12. Regarding wholesale Internet access offers, the Regulatory Authority for Electronic  </w:t>
        <w:br/>
        <w:t xml:space="preserve">Communications and Posts (hereinafter "ARCEP") has identified and regulates several relevant  </w:t>
        <w:br/>
        <w:t xml:space="preserve">markets: the wholesale market for access offers to the physical infrastructures constituting the  </w:t>
        <w:br/>
        <w:t xml:space="preserve">local loop ("market 4"), the wholesale market for activated high-speed and very high-speed  </w:t>
        <w:br/>
        <w:t xml:space="preserve">offers ("market 5"), and the market for capacity services ("market 6").  </w:t>
        <w:br/>
        <w:t xml:space="preserve">13. Market 6 as defined by ARCEP targets electronic communication capacities that a  </w:t>
        <w:br/>
        <w:t xml:space="preserve">professional client, company, or administration uses to connect its various sites. The  </w:t>
        <w:br/>
        <w:t xml:space="preserve">different capacity services are distinguished according to the type of interface they use and  </w:t>
        <w:br/>
        <w:t xml:space="preserve">the bandwidth they offer to each site.  </w:t>
        <w:br/>
        <w:t xml:space="preserve">14. Within "market 6," ARCEP makes an additional distinction between: (i) the retail market for  </w:t>
        <w:br/>
        <w:t xml:space="preserve">capacity services; (ii) the wholesale market for terminal segment capacity services; (iii) the  </w:t>
        <w:br/>
        <w:t xml:space="preserve">wholesale markets for intercity segment services, including the markets for intraterritorial and  </w:t>
        <w:br/>
        <w:t>interterritorial services.</w:t>
      </w:r>
    </w:p>
    <w:p>
      <w:r>
        <w:rPr>
          <w:b/>
        </w:rPr>
        <w:t>[Pages 4–6]</w:t>
      </w:r>
    </w:p>
    <w:p>
      <w:r>
        <w:t>15. In this case, Altice and Mobius are active in the retail market for capacity services or the retail market for leased lines. Retail capacity services are "electronic communication capacities that a professional client, company, or administration uses to connect its various sites." There are different types of services: traditional leased lines, both analog and digital, and capacity services with alternative interfaces (primarily Ethernet). However, decision-making practice has not considered segmenting this market more finely based on the different types of service.</w:t>
      </w:r>
    </w:p>
    <w:p>
      <w:r>
        <w:t>16. Regarding the geographical delimitation of this market, ARCEP, in its analysis conducted for regulatory purposes, considers it to be of national dimension. However, concerning the island of La Réunion, only locally established operators are able to provide this type of service to requesting businesses. Furthermore, operators like Mobius are only present in La Réunion, and there are offers defined exclusively at the level of this department. Therefore, it may be considered to restrict the analysis to the Réunion territory to examine the effects of the present operation.</w:t>
      </w:r>
    </w:p>
    <w:p>
      <w:r>
        <w:t>17. In this case, however, the delimitation of this market can remain open, as the competitive analysis remains unchanged regardless of the hypothesis considered.</w:t>
      </w:r>
    </w:p>
    <w:p>
      <w:r>
        <w:t>2. THE MARKETS FOR INTERNET ACCESS SUPPLY</w:t>
      </w:r>
    </w:p>
    <w:p>
      <w:r>
        <w:t>18. According to the decision-making practice of competition authorities, it is appropriate to distinguish between the market for low-speed Internet access supply (via the switched telephone network) and the market for high-speed and very high-speed Internet access supply (via cable, ADSL, and fiber technologies). Moreover, the markets for Internet access supply can be segmented according to the type of customer (residential/professional).</w:t>
      </w:r>
    </w:p>
    <w:p>
      <w:r>
        <w:t>19. The market for high-speed Internet access supply includes all high-speed services, namely, in addition to Internet access, voice over IP services, television, and fixed telephony. These services are generally offered as part of a so-called "triple-play" multiservice offer. These offers can evolve into so-called "quadruple-play" offers when they include an additional mobile telephony service. The terms "multiservice offers" or "multiple-play offers" can also be used to designate this market. Decision-making practice has considered, without resolving the issue, segmenting the high-speed Internet access supply market more finely based on each type of service. It is also conceivable to distinguish between the different multiservice offers, given the differences in the scope of services obtained by customers under the various offers. However, it is not necessary to rule on the relevance of these different segmentations within the framework of the present decision, as they do not condition the conclusions of the analysis.</w:t>
      </w:r>
    </w:p>
    <w:p>
      <w:r>
        <w:t>20. In this case, Altice and Mobius are simultaneously active in the market for high-speed Internet access supply aimed at professional customers and residential customers.</w:t>
      </w:r>
    </w:p>
    <w:p>
      <w:r>
        <w:t>21. Geographically, decision-making practice considers that the retail markets for Internet access are of national dimension.</w:t>
      </w:r>
    </w:p>
    <w:p>
      <w:r>
        <w:t>22. However, in this case, the parties' activities only overlap in La Réunion. Moreover, Internet access offers are specific to each DROM and differ from those offered in mainland France, both in terms of pricing and content. Finally, the competitive structure of this market varies from one DROM to another, as some competitors, like Mobius, are only present in La Réunion.</w:t>
      </w:r>
    </w:p>
    <w:p>
      <w:r>
        <w:t>23. In this case, the question of the exact delimitation of the Internet access supply market can, however, remain open, as the conclusions of the competitive analysis remain unchanged regardless of the hypothesis considered.</w:t>
      </w:r>
    </w:p>
    <w:p>
      <w:r>
        <w:t>3. THE RETAIL MARKETS FOR INTERNET ACCESS DISTRIBUTION</w:t>
      </w:r>
    </w:p>
    <w:p>
      <w:r>
        <w:t>24. The retail distribution of Internet access aims at the distribution to the end customer of Internet access offers through physical and remote distribution channels. According to national decision-making practice, the typology of distribution channels for high-speed multiservice offers is similar to that of distribution channels for mobile telephony products and services.</w:t>
      </w:r>
    </w:p>
    <w:p>
      <w:r>
        <w:t>25. However, the distribution of high-speed multiservice subscription sales among these different distribution channels differs from that of mobile telephony services. Indeed, a significant share of subscription sales is made remotely, with some offers being available only online or by phone.</w:t>
      </w:r>
    </w:p>
    <w:p>
      <w:r>
        <w:t>26. Furthermore, the notifying party considers that the distribution channels and sales methods are distinct depending on the type of customer. Thus, the parties distribute their high-speed multiservice offers aimed at professionals primarily through a direct sales force, with offers for this clientele not being marketed in stores or online. In contrast, regarding residential customers, both Mobius and Altice have physical points of sale as well as a website allowing online subscriptions or a toll-free number.</w:t>
      </w:r>
    </w:p>
    <w:p>
      <w:r>
        <w:t>27. Regarding geographical delimitation, decision-making practice generally considers that this market is of national dimension, notably because the offers are provided under identical conditions throughout French territory and according to a pricing and commercial policy set at the national level, with no room for maneuver for the different distributors. However, as explained concerning the Internet access supply market, the operation only concerns the territory of La Réunion, which has specific characteristics in the offers proposed to consumers. Moreover, except for the Orange and SFR groups, operators active in La Réunion do not distribute any offers outside the department's territory. Therefore, a market limited to the Réunion territory will be considered in this case.</w:t>
      </w:r>
    </w:p>
    <w:p>
      <w:r>
        <w:t>28. In any event, in the absence of a competitive problem, the question of the exact delimitation of the retail market for Internet access can be left open.</w:t>
      </w:r>
    </w:p>
    <w:p>
      <w:r>
        <w:t>C. THE RETAIL MOBILE TELEPHONY MARKET</w:t>
      </w:r>
    </w:p>
    <w:p>
      <w:r>
        <w:t>29. Altice is present in the retail mobile telephony market, which is relevant given its connection with the Internet access supply markets.</w:t>
      </w:r>
    </w:p>
    <w:p>
      <w:r>
        <w:t>30. Community and national decision-making practice has consistently defined the retail mobile telephony market as one where, on the one hand, there is an offer consisting of mobile network operators holding an operating license and an ad hoc mobile network (Mobile Network Operators, or "MNO") and virtual mobile operators (Mobile Virtual Network Operators, or "MVNO"), who compete for the provision of mobile telephony services, and on the other hand, a demand consisting of end consumers, whether individuals or professionals.</w:t>
      </w:r>
    </w:p>
    <w:p>
      <w:r>
        <w:t>31. Competition authorities have also considered, on several occasions, that it was not relevant to further subdivide the end customer market based on criteria such as professional or private clientele, contractual and prepaid customers, or according to the technology used, namely 2G/GSM and 3G/UMTS networks.</w:t>
      </w:r>
    </w:p>
    <w:p>
      <w:r>
        <w:t>32. The Competition Authority has more recently considered, while leaving the question open, a segmentation of the retail mobile telephony market leading to the identification of three distinct markets: that of standard mobile telephony offers, that of offers limited to permanent Internet access, and finally that of mixed offers allowing both voice communications and permanent Internet access. Each of these segments could also be segmented into two distinct markets based on customer categories (general public and businesses) in light of differences in pricing and marketing methods.</w:t>
      </w:r>
    </w:p>
    <w:p>
      <w:r>
        <w:t>33. There is no need to challenge the different delimitations considered by decision-making practice during the examination of the present operation.</w:t>
      </w:r>
    </w:p>
    <w:p>
      <w:r>
        <w:t>34. Regarding geographical delimitation, the European Commission has considered that this market is of national dimension. National decision-making practice has specified that the market is defined as such.</w:t>
      </w:r>
    </w:p>
    <w:p>
      <w:r>
        <w:rPr>
          <w:b/>
        </w:rPr>
        <w:t>[Pages 7–9]</w:t>
      </w:r>
    </w:p>
    <w:p>
      <w:r>
        <w:t>the relevant market should be confined to metropolitan France, the overseas departments, and the territorial collectivities of Mayotte and Saint Pierre and Miquelon, which have specific characteristics that lead to their distinction from the mainland (geographical remoteness and isolation of the islands; meteorological, environmental, and sociological characteristics; specific penetration and initiation of mobile activity; regulatory framework regarding the granting of GSM frequency authorization licenses, etc.). In this case, the competitive analysis will be conducted on the Réunion territory.</w:t>
      </w:r>
    </w:p>
    <w:p>
      <w:r>
        <w:t>III. Competitive Analysis</w:t>
      </w:r>
    </w:p>
    <w:p>
      <w:r>
        <w:t>35. As a preliminary point, it should be noted that this operation occurs while Groupe Canal Plus ("GCP"), a subsidiary of the Vivendi group, notified an operation on September 16, 2013, in the same sector, consisting of the merger of Canal+ Overseas, a subsidiary of GCP active in the DROM, and the companies Mediaserv, Martinique Numérique, Guyane Numérique, and La Réunion Numérique. In the Internet access sector, this operation could thus lead to the merger of SRR, also a subsidiary of the Vivendi group, and Mediaserv, both active in La Réunion in different markets affected by the present operation. This will therefore be analyzed taking into account both the current market structure and the positions that could emerge following the GCP/Mediaserv operation.</w:t>
      </w:r>
    </w:p>
    <w:p>
      <w:r>
        <w:t>A. HORIZONTAL EFFECTS</w:t>
      </w:r>
    </w:p>
    <w:p>
      <w:r>
        <w:t>1. THE PAY-TV MARKETS</w:t>
      </w:r>
    </w:p>
    <w:p>
      <w:r>
        <w:t>36. In the markets for the publishing and marketing of channels, the parties represent a limited portion of the demand. While Mobius markets a bouquet of 35 channels in its triple play offer, Outremer Telecom only offers two linear television channels (Ma Chaîne Sports and Gulli). The parties do not enjoy any distribution exclusivity. The notifying party has not been able to produce precise market share estimates due to a lack of available data, but argues that the cumulative share of the new entity following the operation cannot exceed [0-5]%. They also do not have any exclusivity, unlike GCP, the leading buyer in the market.</w:t>
      </w:r>
    </w:p>
    <w:p>
      <w:r>
        <w:t>37. Regarding the market for the distribution of pay-TV services, Outremer Telecom does not offer any second-level service bouquet, and therefore the operation does not result in any overlap in this segment of activity. The new entity will represent approximately 3% of subscribers in La Réunion.</w:t>
      </w:r>
    </w:p>
    <w:p>
      <w:r>
        <w:t>38. The operation is therefore not likely to harm competition in the pay-TV markets.</w:t>
      </w:r>
    </w:p>
    <w:p>
      <w:r>
        <w:t>18 See, for example, the letter from the minister n°C2007-150 mentioned above, the decisions of the Authority n°09-DCC-35 and n°09-DCC-65 mentioned above.</w:t>
      </w:r>
    </w:p>
    <w:p>
      <w:r>
        <w:t>2. THE RETAIL CAPACITY MARKET</w:t>
      </w:r>
    </w:p>
    <w:p>
      <w:r>
        <w:t>39. At the national level, the notifying party has not been able to accurately estimate the market shares of Altice and Mobius. However, it considers that the market share of the new entity will remain significantly below 5%.</w:t>
      </w:r>
    </w:p>
    <w:p>
      <w:r>
        <w:t>40. In La Réunion, the notifying party believes that the new entity will have a market share of [10-20]% (Mobius: [10-20]%; Altice/Outremer Telecom: [0-5]%). It will continue to face competition from the market leader, Orange, as well as operators such as IDOM or SRR.</w:t>
      </w:r>
    </w:p>
    <w:p>
      <w:r>
        <w:t>41. The operation is therefore not likely to harm competition through horizontal effects in this market.</w:t>
      </w:r>
    </w:p>
    <w:p>
      <w:r>
        <w:t>3. THE MARKETS FOR INTERNET ACCESS SUPPLY</w:t>
      </w:r>
    </w:p>
    <w:p>
      <w:r>
        <w:t>a) Provision of high-speed Internet access for professional customers in La Réunion</w:t>
      </w:r>
    </w:p>
    <w:p>
      <w:r>
        <w:t>42. In the market for the provision of high-speed Internet access for professional customers in La Réunion, the notifying party estimates that the new entity will have a market share of [30-40]% in value. Mobius achieves [30-40]% of sales there, while Altice, through Outremer Telecom, represents approximately [5-10]% of sales. However, the notifying party indicated that this estimate constitutes an overstatement of the actual position of Mobius and Altice as it was unable to distinguish the revenue generated by these companies in the retail capacity market from that generated in the provision of Internet access for professionals.</w:t>
      </w:r>
    </w:p>
    <w:p>
      <w:r>
        <w:t>43. The new entity will continue to face competition from Orange, the market leader with an estimated market share of [40-50]%, IDOM ([10-20]%), SRR ([5-10]%), and Mediaserv ([0-5]%). In the event of a merger between SRR and Mediaserv, the competitive analysis would therefore not be modified.</w:t>
      </w:r>
    </w:p>
    <w:p>
      <w:r>
        <w:t>b) Provision of high-speed Internet access for residential customers in La Réunion</w:t>
      </w:r>
    </w:p>
    <w:p>
      <w:r>
        <w:t>44. In the market for the provision of high-speed Internet access for residential customers in La Réunion, the market share of the new entity would reach [20-30]% in terms of subscriber volume (Mobius: [10-20]%; Altice: [10-20]%) according to the best estimates of the notifying party, which has not been able to produce estimated market shares in value.</w:t>
      </w:r>
    </w:p>
    <w:p>
      <w:r>
        <w:t>45. At the current state of the market, the new entity would become the second player behind Orange ([30-40]%). However, several alternative competitors are present: SRR ([20-30]%), Mediaserv ([10-20]%), and Zeop ([5-10]%). In the event of a merger between Mediaserv and SRR, the new entity would rank third.</w:t>
      </w:r>
    </w:p>
    <w:p>
      <w:r>
        <w:t>19 In the absence of public data, the notifying party estimated the size of the Réunion market by relating the size of the national market for leased lines to the weight of the Réunion population compared to the French population.</w:t>
      </w:r>
    </w:p>
    <w:p>
      <w:r>
        <w:t>20 The notifying party has not been able to produce market shares in terms of subscriber volume.</w:t>
      </w:r>
    </w:p>
    <w:p>
      <w:r>
        <w:t>46. Finally, if a segmentation by type of offers were to be considered, Mobius and Altice would only be simultaneously present in the "double-play" and "triple-play" offers.</w:t>
      </w:r>
    </w:p>
    <w:p>
      <w:r>
        <w:t>47. Regarding the "double-play" offers and at the current state of the market, the new entity would become the market leader with an estimated market share of [30-40]% (Mobius: [10-20]%; Altice: [10-20]%). However, it would still face competition from several major operators: Orange ([20-30]%), SRR ([20-30]%), and Mediaserv ([10-20]%). In the event of a merger between SRR and Mediaserv, the new entity would rank second.</w:t>
      </w:r>
    </w:p>
    <w:p>
      <w:r>
        <w:t>48. Concerning the "triple-play" offers, the new entity would have a market share of [10-20]% and would continue to face competition from the leader Orange ([30-40]%) and SRR ([20-30]%). Additionally, other smaller operators are also present: Zeop ([10-20]%) and Mediaserv ([5-10]%). The merger between SRR and Mediaserv would not substantially alter the analysis.</w:t>
      </w:r>
    </w:p>
    <w:p>
      <w:r>
        <w:t>49. The operation is therefore not likely to harm competition through horizontal effects in these markets.</w:t>
      </w:r>
    </w:p>
    <w:p>
      <w:r>
        <w:t>4. THE MARKETS FOR INTERNET ACCESS DISTRIBUTION</w:t>
      </w:r>
    </w:p>
    <w:p>
      <w:r>
        <w:t>50. Regarding the calculation of market shares, decision-making practice retains as an indicator, for the year concerned, the evolution of the total number of high-speed subscriptions.</w:t>
      </w:r>
    </w:p>
    <w:p>
      <w:r>
        <w:t>51. In the segment of retail distribution of Internet access for professional customers in La Réunion, the notifying party has not been able to accurately assess the market shares of Altice and Mobius. However, it notes that Altice (via Outremer Telecom) has not recruited any new customers, while Mobius recruited 49 during the year 2012. In any case, the operation will not lead to an enhancement of Mobius in this potential market segment.</w:t>
      </w:r>
    </w:p>
    <w:p>
      <w:r>
        <w:t>52. Regarding the distribution of Internet access to residential customers, the notifying party has not been able to estimate the market share of Outremer Telecom and Mobius in this market based on the evolution of the total number of high-speed subscriptions. However, it considers that the position of the new entity in the distribution market should reflect that which it holds in the market for the provision of Internet access in La Réunion, and should therefore not exceed [20-30]%.</w:t>
      </w:r>
    </w:p>
    <w:p>
      <w:r>
        <w:t>53. Concerning the physical distribution network, Altice, through its subsidiary Outremer Telecom, has 25 owned points of sale. These agencies carry out all sales of Outremer Telecom under the "Only" brand, with the operator not offering subscriptions via its website and all sales made at home and by phone being finalized in-store. In contrast, Mobius has only four owned stores and achieves a substantial portion of its sales of Internet access offers for individuals online, under the "iZi" brand. Following the operation, the new entity will continue to face competition from Orange and SRR, which have their own distribution networks consisting of 21 and 23 stores, respectively.</w:t>
      </w:r>
    </w:p>
    <w:p>
      <w:r>
        <w:t>54. In any case, the operation is not likely to harm competition through horizontal effects in these markets.</w:t>
      </w:r>
    </w:p>
    <w:p>
      <w:r>
        <w:t>21 Of the 21 Orange stores, 11 sell exclusively Internet access offers.</w:t>
      </w:r>
    </w:p>
    <w:p>
      <w:r>
        <w:rPr>
          <w:b/>
        </w:rPr>
        <w:t>[Pages 10–10]</w:t>
      </w:r>
    </w:p>
    <w:p>
      <w:r>
        <w:t>B. CONGLOMERATE EFFECTS</w:t>
      </w:r>
    </w:p>
    <w:p>
      <w:r>
        <w:t>55. Insofar as Altice is also present in the retail mobile telephony market, a market connected to the market for Internet access provision, particularly in the context of developing a "quadruple-play" offer, it is appropriate to examine the potential conglomerate effects of the operation concerning residential customers.</w:t>
      </w:r>
    </w:p>
    <w:p>
      <w:r>
        <w:t>56. However, Altice's position in the mobile telephony market is limited ([10-20]% in terms of subscribers), and this operator faces competition from SRR ([60-70]%) and Orange ([20-30]%). Furthermore, as previously established, the market share of the new entity in the market for providing Internet access to residential customers remains limited ([20-30]%). In any event, larger competitors are also able to offer "quadruple-play" type offers in Réunion.</w:t>
      </w:r>
    </w:p>
    <w:p>
      <w:r>
        <w:t>57. The operation is therefore not likely to harm competition through conglomerate effects.</w:t>
      </w:r>
    </w:p>
    <w:p>
      <w:r>
        <w:t>DECIDES</w:t>
      </w:r>
    </w:p>
    <w:p>
      <w:r>
        <w:t>Sole Article: The operation notified under number 13-186 is authorized.</w:t>
      </w:r>
    </w:p>
    <w:p>
      <w: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