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https://www.autoritedelaconcurrence.fr/fr/decision-de-controle-des-concentrations/relative-la-prise-de-controle-exclusif-de-la-societe-ndis</w:t>
      </w:r>
    </w:p>
    <w:p>
      <w:r>
        <w:t>Pages translated : 26</w:t>
      </w:r>
    </w:p>
    <w:p/>
    <w:p>
      <w:r>
        <w:rPr>
          <w:b/>
        </w:rPr>
        <w:t>[Pages 1–3]</w:t>
      </w:r>
    </w:p>
    <w:p>
      <w:r>
        <w:t>FRENCH REPUBLIC</w:t>
        <w:br/>
        <w:t>Decision No. 19-DCC-180 of September 27, 2019</w:t>
        <w:br/>
        <w:t>regarding the exclusive control of the company NDIS by the</w:t>
        <w:br/>
        <w:t>company SAFO</w:t>
        <w:br/>
        <w:t>The Competition Authority,</w:t>
        <w:br/>
        <w:t>Having regard to the notification file submitted in full to the merger service on July 8, 2019,</w:t>
        <w:br/>
        <w:t>regarding the exclusive control of the company NDIS by the company SAFO, formalized by a</w:t>
        <w:br/>
        <w:t>memorandum of understanding dated March 29, 2019;</w:t>
        <w:br/>
        <w:t>Having regard to Book IV of the Commercial Code relating to the freedom of prices and competition, and</w:t>
        <w:br/>
        <w:t>notably its Articles L. 430-1 to L. 430-7;</w:t>
        <w:br/>
        <w:t>Having regard to the commitments presented on August 8, 2019, and transmitted in their latest version on August 26 and September 17, 2019;</w:t>
        <w:br/>
        <w:t>Having regard to the additional elements submitted by the notifying party during the investigation;</w:t>
        <w:br/>
        <w:t>Having regard to the other documents in the file;</w:t>
        <w:br/>
        <w:t>Adopts the following decision:</w:t>
      </w:r>
    </w:p>
    <w:p>
      <w:r>
        <w:t>Summary1</w:t>
        <w:br/>
        <w:t>By means of the decision below, the Authority examined the acquisition by Société Antillaise Frigorifique ("SAFO") of exclusive control of the company NDIS, which operates a hypermarket under the Super NKT brand located in Guyana (973), and its subsidiary, the company NG Kon Tia, which is active in the wholesale distribution of food and non-food products.</w:t>
        <w:br/>
        <w:t>The parties to the operation being simultaneously active in the food-dominated distribution sector in Guyana, the Authority identified, at the end of its competitive analysis, two main risks of harm to competition in the markets for the retail distribution and wholesale distribution of food and non-food products.</w:t>
        <w:br/>
        <w:t>Regarding the retail distribution market, the operation would have led to a risk of the disappearance of a hypermarket brand in Guyana. Indeed, in the relevant catchment area, three independent hypermarket brands are currently present: Super NKT, Carrefour, and Hyper U. The operation would have resulted in the operation of the Super NKT store under the Carrefour brand2, leading to a reduction from three to two competing brands in the area. In a broader market that includes all forms of distribution (supermarkets, discount stores, etc.), the operation would also have had the effect of strengthening the already significant position of the Carrefour brand and eliminating an independent brand in an already highly concentrated market.</w:t>
        <w:br/>
        <w:t>Regarding the wholesale distribution markets for food and non-food products, particular attention was paid to the wholesale distribution activities of fresh products (yogurts, butters, dessert creams, fruits, vegetables, etc.) and frozen products of Sofrigu (SAFO) and NG Kon Tia (NDIS) in Guyana, particularly for retail trade. Indeed, during the various market tests (consultation with market players) conducted during the investigation, several operators in the sector indicated that Sofrigu and NG Kon Tia were the two main wholesale-importers for these categories of products in Guyana.</w:t>
        <w:br/>
        <w:t>To address the identified competitive risks, SAFO proposed commitments.</w:t>
        <w:br/>
        <w:t>Firstly, SAFO committed not to operate the target hypermarket under a brand featuring the Carrefour name. The contracts to be concluded between SAFO and the Carrefour group must grant the hypermarket commercial autonomy, whether in terms of product assortment or pricing policy, which other stores operated under one of the Carrefour brands in Guyana (Carrefour, 8 à Huit, and Proxi) do not have. These provisions will particularly allow the SAFO group to exert real competition against the Carrefour group in Guyana as it will be able to freely determine its commercial strategy. This commitment will thus enable SAFO to effectively compete, through prices, quality, and variety of offered products, with the Carrefour and Hyper U hypermarkets present in the catchment area, and more generally with all competing food-dominated retail distribution brands in Guyana.</w:t>
        <w:br/>
        <w:t>Next, SAFO committed not to carry out the operation before concluding a transfer agreement covering the entire wholesale-importer activity of NG Kon Tia and obtaining the Authority's approval of this contract and the acquirer of the activity. This is, in competition law, a commitment of "prior divestiture before the operation is carried out" (or "up-front buyer"), which offers a high guarantee of effectiveness in its implementation as the operation cannot be carried out as long as the acquirer of the divested assets is not approved, that is, as long as the Authority has not ensured that the acquirer meets all the required guarantees for the takeover (independence, continuation of the activity). This commitment has the effect of eliminating any overlap of activity between the parties in the wholesale distribution markets and thus removing any risk of harm to competition related to the strengthening of SAFO's position in these markets.</w:t>
        <w:br/>
        <w:t>In light of these commitments, the Authority authorized the operation.</w:t>
        <w:br/>
        <w:t>3</w:t>
      </w:r>
    </w:p>
    <w:p>
      <w:r>
        <w:rPr>
          <w:b/>
        </w:rPr>
        <w:t>[Pages 4–6]</w:t>
      </w:r>
    </w:p>
    <w:p>
      <w:r>
        <w:t>I. The Companies Concerned and the Operation</w:t>
        <w:br/>
        <w:t>1. Société Antillaise Frigorifique (hereinafter, "SAFO") is a company controlled by Gérard Huyghues-Despointes, which is controlled by the Huyghues-Despointes family. SAFO is active in the food-dominated distribution sector in the Antilles-Guyana area and in mainland France. In Guyana, SAFO operates a retail distribution store with a food-dominant supermarket format covering an area of [...] m2, under the Carrefour Market brand, located in Rémire-Montjoly, a neighboring municipality of Cayenne, in Guyana (973). It also operates a store specializing in the distribution of frozen products under the Picard brand, also located in Rémire-Montjoly (973). Additionally, SAFO engages in affiliate management activities under Proxi brand licensing agreements and 8 à Huit franchise agreements (Carrefour group). Furthermore, SAFO is active in the wholesale and semi-wholesale (cash &amp; carry) trade of food and non-food products through its subsidiaries Sofrigu and Rémidis. Finally, SAFO holds a national purchasing center through the company Sogedial Exploitation.</w:t>
        <w:br/>
        <w:t>2. NDIS is a company ultimately controlled by the NG Kon Tia consortium. NDIS operates a retail distribution store with a food-dominant hypermarket format covering an area of [...] m², under the Super NKT3 brand, located in Cayenne (973) (hereinafter, "the target store"). Through its subsidiary NG Kon Tia, NDIS is also active in the wholesale distribution of food and non-food products. Finally, NG Kon Tia owns a real estate complex located in Cayenne (973), on which the group's activities are conducted.</w:t>
        <w:br/>
        <w:t>3. The present operation, formalized by a memorandum of understanding dated March 29, 2019, consists of the acquisition of all shares of NDIS, following the prior acquisition by NDIS of the shares held by minority shareholders in its subsidiary NG Kon Tia.</w:t>
        <w:br/>
        <w:t>4. As it results in the exclusive control of NDIS by SAFO, the notified operation constitutes a concentration within the meaning of Article L. 430-1 of the Commercial Code.</w:t>
        <w:br/>
        <w:t>5. The companies concerned together achieve a total worldwide turnover excluding taxes of more than 75 million euros (SAFO: [≥ 75 million] euros for the fiscal year ending December 31, 2018; NDIS: approximately [≤ 75 million] euros for the same fiscal year). Each of these companies has achieved, in Guyana, a turnover exceeding 5 million euros in the retail trade sector (SAFO: [≥ 5 million] euros for the fiscal year ending December 31, 2018; NDIS: [≥ 5 million] euros for the same fiscal year). Given these turnover figures, the operation does not fall under the jurisdiction of the European Union. However, the control thresholds mentioned in III of Article L. 430-2 of the Commercial Code are exceeded. This operation is therefore subject to the provisions of Articles L. 430-3 and following of the Commercial Code relating to economic concentration.</w:t>
        <w:br/>
        <w:t>3 The target store was operated under the Super U brand until July 1, 2018, when its franchise agreement with the Système U brand ended.</w:t>
      </w:r>
    </w:p>
    <w:p>
      <w:r>
        <w:t>II. Definition of the Relevant Markets</w:t>
        <w:br/>
        <w:t>6. The parties are simultaneously active in the food-dominated distribution sector in Guyana.</w:t>
        <w:br/>
        <w:t>7. According to the consistent decision-making practice of the competition authorities, two categories of markets are defined in this sector. These are, on the one hand, the "upstream" markets for supplying retail companies with consumer goods (A) and, on the other hand, the "downstream" markets for food-dominated retail distribution (B). "Intermediate" markets for the wholesale distribution of food and non-food products are also concerned in this case, given the parties' activities in these markets (C).</w:t>
        <w:br/>
        <w:t>A. THE UPSTREAM SUPPLY MARKETS</w:t>
        <w:br/>
        <w:t>1. THE PRODUCT MARKETS</w:t>
        <w:br/>
        <w:t>8. In the food-dominated retail distribution sector, companies are present, as buyers, in the upstream supply markets, which include the sale of consumer goods by producers to customers such as wholesalers, retailers (food hypermarkets, hereinafter "GSA," and specialized large surfaces, hereinafter "GSS") or other businesses (for example, cafés/hotels/restaurants, hereinafter "RHF").</w:t>
        <w:br/>
        <w:t>9. Competition authorities typically distinguish as many markets as there are families or groups of products. The following categories have thus been distinguished:</w:t>
        <w:br/>
        <w:t>4 See in particular the decisions of the European Commission of January 25, 2000, rendered in case M.1684, Carrefour/Promodès, and of July 3, 2008, rendered in case M.5112, Rewe Plus/Discount, the opinions of the Competition Council No. 97-A-14 of July 1, 1997, regarding the acquisition of a stake by Carrefour in the capital of Grands Magasins B (GMB), No. 98-A-06 of May 5, 1998, regarding the acquisition by Casino-Guichard-Perrachon of TLC Béatrice Holdings France SA (Franprix-Leader Price brands), and No. 00-A-06 of May 3, 2000, regarding the acquisition by Carrefour of Promodès. More recently, see the decisions of the Competition Authority No. 13-DCC-90 of July 11, 2013, regarding the exclusive control of Monoprix by Casino Guichard-Perrachon, No. 17-DCC-11 of January 30, 2017, regarding the control of Colruyt France SAS by Metro AG, and No. 18-DCC-142 of August 23, 2018, regarding the exclusive control of SDRO and Robert II by Groupe Bernard Hayot.</w:t>
        <w:br/>
        <w:t>5 See in particular decision COMP/M.1684 and the aforementioned decisions No. 13-DCC-90 and No. 17-DCC-11.</w:t>
        <w:br/>
        <w:t>6 See in particular the decision of the European Commission of February 3, 1999, rendered in case M.1221, Rewe Meinl, and of January 25, 2000, rendered in the aforementioned case M.1684. Also see the letter from Minister C2008-32 of July 9, 2008, Carrefour/SAGC, and the decisions of the Competition Authority No. 09-DCC-50 of October 1, 2009, regarding the acquisition of the Team Ouest group by France Frais, and No. 13-DCC-90, mentioned above.</w:t>
      </w:r>
    </w:p>
    <w:p>
      <w:r>
        <w:t>− fast-moving consumer goods: (1) liquids, (2) drugstore, (3) perfume and hygiene, (4) dry groceries, (5) parapharmacy, (6) perishable products in self-service;</w:t>
        <w:br/>
        <w:t>− traditional fresh: (7) delicatessen, (8) fishmonger, (9) fruits and vegetables, (10) fresh bread and pastries, (11) butcher;</w:t>
        <w:br/>
        <w:t>− bazaar: (12) DIY, (13) home, (14) culture, (15) toys, leisure and relaxation, (16) garden, (17) automotive;</w:t>
        <w:br/>
        <w:t>− household appliances, photo, cinema and sound: (18) large household appliances, (19) small household appliances, (20) photo and cinema, (21) hi-fi and sound, (22) TV and video; and</w:t>
        <w:br/>
        <w:t>− textiles: (23) textiles and shoes.</w:t>
        <w:br/>
        <w:t>10. The European Commission has also considered segmentation based on distribution channels. In its aforementioned decision Carrefour/Promodès, it notes that "there are serious indications to suggest that certain supply markets can also be defined based on distribution channels, such that the supply of the food-dominated retail sector could constitute a separate market." The Competition Authority has also identified a distinct market for the supply of food products intended for GSAs.</w:t>
        <w:br/>
        <w:t>11. Furthermore, within this channel, the Authority has considered a sub-segmentation based on the commercial positioning of the product (manufacturer brand or "MDF," distributor brand or "MDD").</w:t>
        <w:br/>
        <w:t>12. In this case, the parties are simultaneously active as buyers in these markets.</w:t>
        <w:br/>
        <w:t>2. THE GEOGRAPHICAL MARKETS</w:t>
        <w:br/>
        <w:t>13. Competition authorities consider that the geographical delimitation of supply markets is essentially national, while not excluding that, for certain categories of products, the market dimension may, in part, be narrower.</w:t>
        <w:br/>
        <w:t>14. Regarding the overseas departments and regions (hereinafter, "DROM"), the Authority has emphasized the specific nature of the supply circuits for fast-moving consumer goods and its effects on the competitive balance of the markets concerned. Moreover, part of the supply for food-dominated retail brands comes from local producers, in order to respond to local tastes and eating habits, but also to limit import costs, including maritime freight and customs duties. The geographical markets for the supply of food and non-food products (excluding MDD, for which the geographical market is</w:t>
      </w:r>
    </w:p>
    <w:p>
      <w:r>
        <w:rPr>
          <w:b/>
        </w:rPr>
        <w:t>[Pages 7–9]</w:t>
      </w:r>
    </w:p>
    <w:p>
      <w:r>
        <w:t xml:space="preserve">dimension nationale) could therefore be limited to each DROM, on the one hand, and to the Antilles-Guyana area, on the other hand11.  </w:t>
        <w:br/>
        <w:t xml:space="preserve">15. In this case, the parties are simultaneously active in the Antilles-Guyana area and, more specifically, in Guyana.  </w:t>
        <w:br/>
        <w:t xml:space="preserve">B. WHOLESALE MARKETS FOR FOOD AND NON-FOOD PRODUCTS  </w:t>
        <w:br/>
        <w:t xml:space="preserve">1. PRODUCT MARKETS  </w:t>
        <w:br/>
        <w:t xml:space="preserve">16. Regarding the wholesale distribution of food and non-food products, the competition authorities12 recognize the existence of distinct markets by distribution channel: GSA, RHF, and agri-food industry (or "IAA").  </w:t>
        <w:br/>
        <w:t xml:space="preserve">17. In this case, the activities of the parties overlap on the wholesale distribution channels aimed at (i) GSA, with the parties operating there as sellers and buyers, and (ii) RHF, as sellers.  </w:t>
        <w:br/>
        <w:t xml:space="preserve">18. Due in particular to the strong specialization of wholesalers-importers in the DROM, the Authority has adopted a segmentation of the wholesale distribution markets for food and non-food products aimed at GSA by major product families (beverages, fresh products, dry products, frozen products, perishable self-service products, drugstore-perfume-hygiene, etc.)13.  </w:t>
        <w:br/>
        <w:t xml:space="preserve">19. Regarding the wholesale distribution of food products aimed at RHF, the Authority has considered a market segmentation based on (i) the mode of distribution, (ii) the type of clientele, and (iii) the type of products14. Additionally, the Authority has identified a market for the wholesale distribution of hygiene and cleaning products aimed at a professional clientele, including RHF15.  </w:t>
        <w:br/>
        <w:t xml:space="preserve">20. However, the question of the exact definition of these markets may be left open, as the commitments presented by the notifying party have eliminated any risk of harm to competition in these markets, regardless of their segmentation.  </w:t>
        <w:br/>
        <w:t xml:space="preserve">11 See the decisions of the Competition Authority n° 10-DCC-25 of March 19, 2010, regarding the exclusive control of assets of the Louis Delhaize group by H Distribution (Hoio group), n° 10-DCC-197 of December 30, 2010, regarding the control of a business by Ho Hio Hen Investissements Outre-Mer, n° 11-DCC-45 of March 18, 2011, regarding the acquisition of exclusive control of the business of the Cora Desmarais hypermarket by Sodex Desmarais, n° 17-DCC-214 of December 20, 2017, regarding the exclusive control of assets of the Ho Hio Hen group by JKS Finances, and n° 18-DCC-142 mentioned above. See also the opinion of the Competition Authority n° 19-A-12 of July 4, 2019, concerning the functioning of competition in Overseas Territories.  </w:t>
        <w:br/>
        <w:t xml:space="preserve">12 See the decisions of the European Commission of March 8, 2000, in case M.1802, Unilever/Amora Maille, and of September 28, 2000, in case M.1990, Unilever/Bestfoods; see also the decisions of the Competition Authority n° 14-DCC-66 of May 30, 2014, regarding the control of three food distribution businesses by the SAFO-GHD group, and n° 13-DCC-43 of March 29, 2013, regarding the exclusive control of the Hyper CK company by Groupe Bernard Hayot.  </w:t>
        <w:br/>
        <w:t xml:space="preserve">13 See in particular the decisions of the Competition Authority n° 11-DCC-173 of November 28, 2011, regarding the sale of the business of SED Saint François to Carcom and Établissements Jacques Nouy, and n° 11-DCC-134 of September 2, 2011, regarding the exclusive control of assets of the Louis Delhaize group by Groupe Bernard Hayot.  </w:t>
        <w:br/>
        <w:t xml:space="preserve">14 See in particular decision n° 17-DCC-11 mentioned above.  </w:t>
        <w:br/>
        <w:t xml:space="preserve">15 See in particular the decision of the Competition Authority n° 14-DCC-01 of January 2, 2014, regarding the exclusive control by the Pomona group of certain assets of the European Food company.  </w:t>
        <w:br/>
        <w:t xml:space="preserve">2. GEOGRAPHICAL MARKETS  </w:t>
        <w:br/>
        <w:t xml:space="preserve">21. The Authority has considered the existence of a wholesale distribution market to GSA at the level of each DROM or the Antilles-Guyana area, corresponding to the activities of wholesalers-importers. As noted by the Authority in its opinion of July 4, 2019, concerning the functioning of competition in Overseas Territories, wholesalers-importers are structural players in the overseas distribution model16. The specificity of this supply chain and its essential nature in supplying GSA justify that a wholesale distribution market for food and non-food products be recognized for each DROM17.  </w:t>
        <w:br/>
        <w:t xml:space="preserve">22. Regarding wholesale distribution aimed at RHF, the effects of the operation can also be assessed at the level of each DROM.  </w:t>
        <w:br/>
        <w:t xml:space="preserve">23. In this case, the competitive analysis will be conducted at the level of Guyana.  </w:t>
        <w:br/>
        <w:t xml:space="preserve">C. DOWNSTREAM MARKETS FOR FOOD-DOMINANT RETAIL DISTRIBUTION  </w:t>
        <w:br/>
        <w:t xml:space="preserve">1. PRODUCT MARKETS  </w:t>
        <w:br/>
        <w:t xml:space="preserve">24. The Authority has distinguished six categories of trade using several criteria, including store size, sales techniques, accessibility, the nature of the service provided, and the range of products offered: (i) hypermarkets (legal sales area greater than 2,500 m²), (ii) supermarkets (between 400 and 2,500 m²), (iii) specialized trade, (iv) small retail trade or convenience stores (less than 400 m²), (v) maxi discounters, and (vi) mail order18.  </w:t>
        <w:br/>
        <w:t xml:space="preserve">25. However, the Authority considers that the criterion of sales area should be used with caution and should be adapted to each specific case when circumstances justify it: stores whose area is close to one of the thresholds defined above may thus find themselves in direct competition with stores of another category19.  </w:t>
        <w:br/>
        <w:t xml:space="preserve">26. Furthermore, while each category of store retains its specificity, asymmetric competition may exist between some of these categories. The Authority has thus distinguished, when the target point of sale is a hypermarket, two markets:  </w:t>
        <w:br/>
        <w:t xml:space="preserve">− a market comprising only hypermarkets; and  </w:t>
        <w:br/>
        <w:t xml:space="preserve">− a market comprising supermarkets and equivalent forms of trade (hypermarkets, hard discount, and popular stores), excluding small retail trade20.  </w:t>
        <w:br/>
        <w:t xml:space="preserve">27. In this case, SAFO operates a supermarket while NDIS operates a hypermarket.  </w:t>
        <w:br/>
        <w:t xml:space="preserve">2. GEOGRAPHICAL MARKETS  </w:t>
        <w:br/>
        <w:t xml:space="preserve">28. The Authority considers that depending on the size of the stores concerned, the conditions of competition are generally assessed over two different areas:  </w:t>
        <w:br/>
        <w:t xml:space="preserve">− a first area ("primary area") where consumer demand meets the supply of hypermarkets that they can access within 30 minutes by car and which are, from their perspective, substitutable for one another;  </w:t>
        <w:br/>
        <w:t xml:space="preserve">− a second area ("secondary area") where consumer demand meets the supply of supermarkets and other equivalent forms of trade located within 15 minutes by car. These may include, in addition to supermarkets, hypermarkets and discount stores located in the secondary area.  </w:t>
        <w:br/>
        <w:t xml:space="preserve">29. In this case, since the target store falls into the category of hypermarkets, the competitive analysis will be conducted, on the one hand, on a market including hypermarkets located within a 30-minute driving distance from the target store and, on the other hand, on a market including supermarkets and equivalent forms of trade located within a 15-minute driving distance from the target store.  </w:t>
        <w:br/>
        <w:t xml:space="preserve">III. Competitive Analysis  </w:t>
        <w:br/>
        <w:t xml:space="preserve">A. ANALYSIS OF HORIZONTAL EFFECTS  </w:t>
        <w:br/>
        <w:t xml:space="preserve">1. UPSTREAM MARKETS FOR SUPPLY  </w:t>
        <w:br/>
        <w:t xml:space="preserve">a) At the national level  </w:t>
        <w:br/>
        <w:t xml:space="preserve">30. The operation, which concerns the change of control of a wholesaler-importer (NG Kon Tia) and a hypermarket under the Super NKT brand, is not likely to significantly strengthen SAFO's purchasing power at the national level, across all products, as well as by families or groups of products. Indeed, the purchasing share of the target companies represents less than [0-5]% of total supplies in France, regardless of the product category. Following the operation, SAFO will represent [0-5]% of total supplies and less than [5-10]% of each of the product categories considered at the national level.  </w:t>
        <w:br/>
        <w:t>31. If we consider the upstream market for the supply of private label products "Carrefour" from the purchasing center of the brand, the operation is also not likely to significantly strengthen SAFO's purchasing power. Given the termination of its franchise agreement with the U brand in July 2018, the target hypermarket was no longer distributing private label products at the time of the investigation. Therefore, the operation does not entail any overlap of activities of the parties in this market segment. In any case, the acquisition of control of NDIS would only marginally increase SAFO's weight in the purchases of Carrefour private label products if SAFO decided to source private label products from the Carrefour center to supply the target hypermarket. Indeed, at the national level, the new entity will represent less than 5% of purchases of private label products from the Carrefour center.</w:t>
      </w:r>
    </w:p>
    <w:p>
      <w:r>
        <w:rPr>
          <w:b/>
        </w:rPr>
        <w:t>[Pages 10–12]</w:t>
      </w:r>
    </w:p>
    <w:p>
      <w:r>
        <w:t xml:space="preserve">b) At the local level  </w:t>
        <w:br/>
        <w:t xml:space="preserve">32. SAFO was unable to provide market share estimates at the level of the Antilles-Guyana area and at the level of Guyana corresponding to all the families and categories of products identified in the decision-making practice of the Authority. In the absence of specific data available for the DROM, SAFO nevertheless presented estimates on the following product categories: bazaar (including textiles), drugstore-perfume-hygiene (hereinafter, "DPH"), groceries, fresh products, liquids, and frozen products, which cover the segmentations considered in the decision-making practice.  </w:t>
        <w:br/>
        <w:t xml:space="preserve">33. At the level of the Antilles-Guyana area, the overall purchase share of the new entity, calculated in terms of turnover, will be less than 20%, all products combined as well as by product category.  </w:t>
        <w:br/>
        <w:t xml:space="preserve">34. With regard specifically to the supply market for GSA, the Authority considers that the position of the parties can be estimated based on the sales areas in the downstream market of food-dominated retail distribution.  </w:t>
        <w:br/>
        <w:t xml:space="preserve">35. In this case, the integrated stores of the new entity will represent approximately [10-20]% of the sales areas of food-dominated retail distribution stores with a surface area of 400 m² or more (SAFO: [0-5]%; NDIS: [5-10]%) and less than [5-10]% of the total surface area of food-dominated retail distribution stores in Guyana (SAFO: [0-5]%; NDIS: [0-5]%).  </w:t>
        <w:br/>
        <w:t xml:space="preserve">36. This strengthening, albeit limited, of SAFO's purchasing power at the local level, resulting from the addition of the market shares of the target, occurs in markets where the supply sector is much less concentrated than the demand sector. Indeed, in the supply markets in Guyana, five distribution groups operate almost all GSA with a surface area greater than 400 m² and address numerous local producers and wholesale importers, of varying sizes, more or less specialized in a family of products, whether or not linked to a distribution group.  </w:t>
        <w:br/>
        <w:t xml:space="preserve">37. According to the decision-making practice of competition authorities, the risk of economic dependence is assessed in particular with regard to the share that a customer represents in the total sales of the supplier. Competition authorities consider that there is a "threshold of threat" beyond which the survival of the manufacturer may be jeopardized, the disappearance of this customer placing the supplier in a financially difficult situation, which can sometimes lead to bankruptcy. However, the level of this threshold is not fixed and depends on a large number of specific parameters according to the sectors concerned, the structure and financial situation of the companies, and the existence and cost of potential alternative solutions.  </w:t>
        <w:br/>
        <w:t xml:space="preserve">38. The characteristics of the supply and demand sectors of the supply market in Guyana (five main buyers addressing numerous suppliers) are similar to those of the market examined by the Commission in its decision of February 3, 1999, Rewe-Meinl. In this decision, the European Commission estimated the threshold beyond which a producer cannot replace the loss of a customer without incurring significant financial losses at 22%, knowing that switching to other distribution channels (GSS, for example) can be costly, difficult, or even impossible.  </w:t>
        <w:br/>
        <w:t xml:space="preserve">39. Consequently, a threshold of 22% has been retained for the purposes of this investigation, the geographical situation of the territory of Guyana further limiting the search for new outlets for local suppliers. However, the analysis of the risk of economic dependence of suppliers was not limited to the quantitative examination of the individual situations of suppliers in relation to this threshold of threat. It was supplemented by the results of a market test addressed to the common suppliers of the parties, which provided qualitative insight into this risk.  </w:t>
        <w:br/>
        <w:t xml:space="preserve">40. Among the twenty common suppliers of the parties who responded to the market test, five of them estimated that the operation would have unfavorable consequences for their business. However, three of these respondents indicated that they generate limited turnover with the parties, so the operation does not place them in a situation of economic dependence with the new entity or even reinforce such a situation. For these three respondents, notwithstanding their response to the market test, any risk of economic dependence related to the operation can therefore be ruled out.  </w:t>
        <w:br/>
        <w:t xml:space="preserve">41. Based on the analysis conducted by SAFO and the responses to the market test carried out by the Authority, three common local producers and three common local wholesale importers of the parties who will generate more than 22% of their individual turnover with the new entity have been identified.  </w:t>
        <w:br/>
        <w:t xml:space="preserve">Local Producers Share of Sales Share of Sales Share of Sales  </w:t>
        <w:br/>
        <w:t xml:space="preserve">with SAFO with the Target with the  </w:t>
        <w:br/>
        <w:t xml:space="preserve">New Entity  </w:t>
        <w:br/>
        <w:t xml:space="preserve">[…] […] % […] % […] %  </w:t>
        <w:br/>
        <w:t xml:space="preserve">[…] […] % […] % […] %  </w:t>
        <w:br/>
        <w:t xml:space="preserve">[…] […] % […] % […] %  </w:t>
        <w:br/>
        <w:t xml:space="preserve">Wholesalers Share of Sales Share of Sales Share of Sales  </w:t>
        <w:br/>
        <w:t xml:space="preserve">with SAFO with the Target with the  </w:t>
        <w:br/>
        <w:t xml:space="preserve">New Entity  </w:t>
        <w:br/>
        <w:t xml:space="preserve">[…] […] % […] % […] %  </w:t>
        <w:br/>
        <w:t xml:space="preserve">[…] […] % […] % […] %  </w:t>
        <w:br/>
        <w:t xml:space="preserve">[…] […] % […] % […] %  </w:t>
        <w:br/>
        <w:t xml:space="preserve">42. Among these six common suppliers of the parties, five of them were already generating more than 22% of their sales with SAFO or NDIS (this share is over 40% for three of them).  </w:t>
        <w:br/>
        <w:t xml:space="preserve">43. Regarding the only supplier who exceeds the threat threshold of 22% with respect to the new entity due to the operation, it is a subsidiary of the group [...], which is active in various sectors, such as food distribution, automotive distribution, or industry, in the Antilles-Guyana area, but also in mainland France and abroad. Given the power of the group [...], this supplier cannot therefore be considered to be in a state of economic dependence due to the operation.  </w:t>
        <w:br/>
        <w:t xml:space="preserve">44. Among the five suppliers who were already generating more than 22% of their sales with SAFO or NDIS, it is necessary to examine in more detail the case of two suppliers for whom the operation may seem, in light of the shares of SAFO or NDIS in their sales, to significantly reinforce their situation of economic dependence.  </w:t>
        <w:br/>
        <w:t xml:space="preserve">45. In its response to the market test, the company [...] estimated that this operation was not likely to hinder its presence in certain markets and that the foreseeable consequences of the operation would be very favorable for its business. It also indicated that it would have sufficient alternative outlets to the new entity in the event of a deterioration in its commercial relations with SAFO. In light of these elements, the operation is not likely to reinforce the situation of economic dependence for this supplier.  </w:t>
        <w:br/>
        <w:t xml:space="preserve">46. The operation, on the other hand, has the effect of reinforcing the situation of economic dependence of one supplier, the company [...].  </w:t>
        <w:br/>
        <w:t xml:space="preserve">47. However, as noted by the Competition Council in its opinion of 1997, in the event that a concentration operation results in placing a single supplier or a small number of them in a situation of economic dependence with respect to the new company resulting from the concentration, this circumstance alone would be insufficient to justify a prohibition or a challenge to the operation. The apprehension of individual cases of abuse of economic dependence may indeed fall within the jurisdiction of the Competition Authority ruling in contentious matters. Furthermore, certain abusive practices may fall within the jurisdiction of the DGCCRF under the rules relating to restrictive commercial practices, and in particular Article L. 442-1 of the Commercial Code (provisions relating to significant imbalance in contractual relations).  </w:t>
        <w:br/>
        <w:t xml:space="preserve">48. Moreover, as specified in the Authority's guidelines on the control of concentrations, "In itself, economic dependence does not constitute an infringement of competition unless it has an effect on competition in a market and, ultimately, on consumer surplus, and not simply on a supplier, insofar as the objective of competition authorities is not to protect a company as such, whether it is a competitor, customer, or supplier." It follows that a concentration operation is only likely to harm competition if the creation or reinforcement of a state of economic dependence of the suppliers of the parties to the operation risks affecting the structure or functioning of competition in the relevant markets.  </w:t>
        <w:br/>
        <w:t>49. In this case, SAFO's position as a buyer in the upstream supply markets is not significantly strengthened by the operation. Furthermore, the operation does not result in placing a sufficient number of suppliers in a state of economic dependence. It follows that the operation is not likely to harm competition by creating or reinforcing the purchasing power of the new entity.</w:t>
      </w:r>
    </w:p>
    <w:p>
      <w:r>
        <w:rPr>
          <w:b/>
        </w:rPr>
        <w:t>[Pages 13–15]</w:t>
      </w:r>
    </w:p>
    <w:p>
      <w:r>
        <w:t>2. THE WHOLESALE MARKETS FOR FOOD AND NON-FOOD PRODUCTS</w:t>
        <w:br/>
        <w:t>a) The wholesale market for food and non-food products intended for GSA</w:t>
        <w:br/>
        <w:t>50. According to SAFO's estimates, the market shares of the parties would be as follows:</w:t>
        <w:br/>
        <w:t>Market Shares</w:t>
        <w:br/>
        <w:t>Product Categories SAFO NDIS</w:t>
        <w:br/>
        <w:t>cumulative</w:t>
        <w:br/>
        <w:t>Bazaar [0-5] % [0-5] % [0-5] %</w:t>
        <w:br/>
        <w:t>DPH [5-10] % [5-10] % [10-20] %</w:t>
        <w:br/>
        <w:t>Grocery [10-20] % [5-10] % [20-30] %</w:t>
        <w:br/>
        <w:t>Fresh [20-30] % [0-5] % [20-30] %</w:t>
        <w:br/>
        <w:t>Liquid [10-20] % [10-20] % [30-40] %</w:t>
        <w:br/>
        <w:t>Frozen [20-30] % [0-5] % [20-30] %</w:t>
        <w:br/>
        <w:t>Overall [10-20] % [5-10] % [20-30] %</w:t>
        <w:br/>
        <w:t>51. According to SAFO, with the exception of the "liquid" category, the cumulative market shares of the parties would be below 25% or their addition would be less than two points.</w:t>
        <w:br/>
        <w:t>52. Regarding the "liquid" category, SAFO highlights the existence of competing wholesale-importers capable of exerting competitive pressure on the new entity, such as HSM or Bamyrag (GBH group).</w:t>
        <w:br/>
        <w:t>53. However, numerous responses to the market test contradict the market share estimates presented by SAFO. Indeed, several respondents indicated that Sofrigu (SAFO) and NG Kon Tia (NDIS) are the main operators in the wholesale distribution of fresh and frozen products in Guyana and that there are no real alternatives to the parties for these two product categories. Thus, one respondent in the market test stated that "SOFRIGU (SAFO) and NG KON TIA (NKT) are the only wholesale importers in Guyana that have a logistics tool capable of distributing both positive and negative cold" and that the "acquisition of the wholesaler NG KON TIA by the SAFO group will consolidate the wholesale trade of fresh and frozen products into a single entity." Another respondent raised the risk of creating a monopoly in the distribution of frozen products in favor of SAFO. In this regard, the services of the DIECCTE of Guyana confirmed that Sofrigu and NG Kon Tia are the two main operators and supply all food-dominant retail stores in Guyana with fresh and frozen products.</w:t>
        <w:br/>
        <w:t>54. While SAFO concluded that there is no harm to competition in this market, it has not been able to provide new elements to support its market estimates and dispel doubts about the potential strengthening of its market power following the operation. In particular, regarding fresh and frozen products, SAFO has not been able to identify any other credible competitors in Guyana besides the parties.</w:t>
        <w:br/>
        <w:t>55. Thus, the investigation did not eliminate the risk of harm to competition in the wholesale distribution market for food products intended for GSA, particularly in the segments of fresh and frozen products.</w:t>
      </w:r>
    </w:p>
    <w:p>
      <w:r>
        <w:t>56. However, SAFO has presented commitments, analyzed in Section IV of this decision, aimed at eliminating the overlap of activities between the parties in these markets, thereby dispelling any serious doubts about harm to competition.</w:t>
        <w:br/>
        <w:t>b) The wholesale markets for food and non-food products intended for RHF</w:t>
        <w:br/>
        <w:t>57. In a global market including the wholesale distribution of food and non-food products intended for RHF, SAFO estimates the market share of the new entity at [20-30]% (SAFO: [10-20]%; NDIS: [0-5]%).</w:t>
        <w:br/>
        <w:t>58. Given the difficulties in obtaining reliable data on the size of the various segments of the wholesale distribution market for food and non-food products intended for RHF in Guyana, the exact positions of the parties could not be estimated.</w:t>
        <w:br/>
        <w:t>59. In any case, without the investigation needing to deepen its competitive analysis in these markets, any serious doubts about harm to competition have been dispelled by the commitments presented by SAFO and analyzed in Section IV of this decision.</w:t>
        <w:br/>
        <w:t>3. THE DOWNSTREAM MARKETS FOR FOOD-DOMINANT RETAIL DISTRIBUTION</w:t>
        <w:br/>
        <w:t>a) Framework for analyzing the competitive structure of the downstream markets for food-dominant retail distribution</w:t>
        <w:br/>
        <w:t>60. In accordance with the decision-making practice of the Authority and the case law of the Conseil d’État, in order to determine, in the presence of franchised stores, whether the competitive analysis should be conducted at the brand level or by franchise group, it is necessary to analyze the level of integration of the franchised stores within the operational scope of the franchisor group, based on the degree of commercial autonomy granted to the franchisees. The Authority has notably considered that the following criteria allow inferring the absence of autonomy among members of a franchise network: (i) the possibility for the network head to set maximum prices for its members affecting the member's freedom to set its prices independently, (ii) the supply obligations of members to procure a significant portion of their purchases from the group, (iii) the obligation to respect preemption, substitution, and preference clauses in favor of the group in the event of the sale of their store outside the family perimeter, (iv) the obligation to participate in a certain number of promotional operations per year, during which members must sell products at the prices indicated in advertising materials, (v) the obligation to reference more than 50% of the product lines of the network head, (vi) the prohibition of modifying a point of sale without the franchisor's authorization, (vii) the duration of contracts being more or less long.</w:t>
        <w:br/>
        <w:t>61. SAFO has entered into a master franchise agreement with the Carrefour group for the Carrefour Market brand in Guyana, under which its only integrated store in this territory operates. Since the operating conditions of this store derive from the stipulations of this master franchise agreement, the commercial autonomy of this store must be analyzed in light of these stipulations.</w:t>
        <w:br/>
        <w:t>62. This master franchise agreement is [confidential].</w:t>
        <w:br/>
        <w:t>63. In the catchment area around the target store, another hypermarket under the Carrefour brand is present. This store, with an area of […] m², is operated as a franchise by the GBH group. In decision no. 18-DCC-142, the Authority found that the Carrefour franchise agreements in Martinique were likely to restrict the commercial autonomy of franchisees. However, the main stipulations of the franchise agreement concerning the store under the Carrefour brand operated by GBH in Guyana are similar to those analyzed in the context of the aforementioned decision.</w:t>
        <w:br/>
        <w:t>64. It follows from all these elements that the clauses of the contracts of the franchised and master-franchised Carrefour stores in Guyana are likely to restrict the commercial autonomy of the franchisees in relation to their network head.</w:t>
        <w:br/>
        <w:t>65. The competitive analysis will therefore be conducted, regarding these stores, at the level of the Carrefour brand, and not by franchise group, SAFO having further specified that the target hypermarket must operate under the Carrefour Market brand following the operation due to its status as a sub-franchisor of this brand.</w:t>
        <w:br/>
        <w:t>b) Competitive analysis</w:t>
        <w:br/>
        <w:t>i. In the downstream market including hypermarkets located in a catchment area corresponding to a 30-minute drive around the target hypermarket ("primary zone").</w:t>
        <w:br/>
        <w:t>66. In the primary zone around the target store, the following stores are present:</w:t>
        <w:br/>
        <w:t>Store Area of</w:t>
        <w:br/>
        <w:t>Brand Group Municipality Market Share</w:t>
        <w:br/>
        <w:t>Sales</w:t>
        <w:br/>
        <w:t>Super NKT NG Kon Tia Cayenne […] m² [20-30] %</w:t>
        <w:br/>
        <w:t>Carrefour GBH Matoury […] m² [30-40] %</w:t>
        <w:br/>
        <w:t>Total Carrefour brand after […] m² [50-60] %</w:t>
        <w:br/>
        <w:t>operation</w:t>
        <w:br/>
        <w:t>Hyper U JKS Cayenne […] m² [40-50] %</w:t>
        <w:br/>
        <w:t>67. In this zone, operating the target store with a standard Carrefour contract would significantly strengthen the Carrefour brand in Guyana, with a market share of [50-60]%. It would then only face one competing brand, Hyper U ([40-50]%).</w:t>
        <w:br/>
        <w:t>68. The operation would therefore reduce the number of competing hypermarket brands in the area from three to two.</w:t>
        <w:br/>
        <w:t>69. The removal of the Super NKT brand would thus result in consumers losing an alternative in the local hypermarket market, which is already significantly concentrated and would therefore pose a risk of diminishing the diversity of the offering and reducing competitive pressure on prices.</w:t>
      </w:r>
    </w:p>
    <w:p>
      <w:r>
        <w:rPr>
          <w:b/>
        </w:rPr>
        <w:t>[Pages 16–18]</w:t>
      </w:r>
    </w:p>
    <w:p>
      <w:r>
        <w:t>70. However, SAFO disputes this finding, emphasizing that the target store no longer exerts real competition on the hypermarkets under the Carrefour and Hyper U brands.</w:t>
      </w:r>
    </w:p>
    <w:p>
      <w:r>
        <w:t>71. Firstly, SAFO argues that the target store, given its limited size compared to the other two hypermarkets, would be incapable of exerting real competitive pressure on them. However, this allegation was not confirmed by the investigation and the market test conducted with the parties' competitors. Indeed, according to the majority of respondents, the target store does indeed fall into the category of hypermarkets, even though its commercial area is much smaller than the other hypermarkets. One of the respondents highlights that the target store has, since its opening, always been perceived by the Guyanese population as a hypermarket with a wide assortment.</w:t>
      </w:r>
    </w:p>
    <w:p>
      <w:r>
        <w:t>72. Secondly, SAFO considers that the Super NKT brand does not constitute a sustainable brand capable of effectively competing with the national brands U and Carrefour. In this sense, SAFO argues that, since July 1, 2018, when its brand contract with Système U ended, the target store has suffered significant losses in turnover. The graph below shows the evolution of the monthly turnover of the target hypermarket from July 1, 2016, to April 30, 2019, and confirms this element.</w:t>
        <w:br/>
        <w:t>[Confidential]</w:t>
      </w:r>
    </w:p>
    <w:p>
      <w:r>
        <w:t>73. Thirdly, SAFO points out that since the termination of its brand contract with Système U, the target store no longer distributes U private label products. It would thus be unable to offer consumers a range of products equivalent to those of other hypermarkets under national brands present in the area.</w:t>
      </w:r>
    </w:p>
    <w:p>
      <w:r>
        <w:t>74. However, even if the competitive pressure exerted by the target store on its competitors seems to be decreasing, it remains real and currently allows for the maintenance of an alternative offer to the Carrefour and U brands.</w:t>
      </w:r>
    </w:p>
    <w:p>
      <w:r>
        <w:t>75. On the one hand, a very strong majority of competitors who responded to the market test believe that the Super NKT brand effectively competes with other brands established in Guyana. These respondents highlight that the presence of NDIS as a wholesaler, through NG Kon Tia, allows it a certain competitiveness on brands and prices, coupled with its distribution expertise gained from years of operating the target store under the Système U group brand.</w:t>
      </w:r>
    </w:p>
    <w:p>
      <w:r>
        <w:t>76. On the other hand, regarding private label products, the Authority has previously noted that these products only had a low penetration rate in the DROM, compared to the rates observable in mainland France, and that their role there was still limited.</w:t>
      </w:r>
    </w:p>
    <w:p>
      <w:r>
        <w:t>77. Thus, insofar as the investigation could not exclude the scenario of a reduction from three to two brands in the primary area, it follows that the operation is likely to raise serious doubts about harming competition in the downstream market for food-dominated products.</w:t>
      </w:r>
    </w:p>
    <w:p>
      <w:r>
        <w:t>78. However, SAFO has presented commitments, analyzed in Section IV of this decision, to address the identified anticompetitive risks.</w:t>
      </w:r>
    </w:p>
    <w:p>
      <w:r>
        <w:t>ii. On the downstream market including hypermarkets, supermarkets, and equivalent forms of commerce located in a catchment area corresponding to a 15-minute drive around the target hypermarket ("secondary area").</w:t>
      </w:r>
    </w:p>
    <w:p>
      <w:r>
        <w:t>79. In the secondary area around the target store, the stores listed in the table below are present:</w:t>
      </w:r>
    </w:p>
    <w:p>
      <w:r>
        <w:t>Brand Group Municipality Area Market Share</w:t>
        <w:br/>
        <w:t>Super NKT NG Kon Tia Cayenne […] m² [10-20] %</w:t>
        <w:br/>
        <w:t>Rémire</w:t>
        <w:br/>
        <w:t>Carrefour Market SAFO […] m² [5-10] %</w:t>
        <w:br/>
        <w:t>Monjoly</w:t>
        <w:br/>
        <w:t>Carrefour Matoury […] m² [20-30] %</w:t>
        <w:br/>
        <w:t>GBH</w:t>
        <w:br/>
        <w:t>Rémire</w:t>
        <w:br/>
        <w:t>Carrefour Contact […] m² [5-10] %</w:t>
        <w:br/>
        <w:t>Montjoly</w:t>
        <w:br/>
        <w:t>Total Carrefour brand after […] m² [40-50] %</w:t>
        <w:br/>
        <w:t>operation</w:t>
        <w:br/>
        <w:t>Hyper U JKS Cayenne […] m² [20-30] %</w:t>
        <w:br/>
        <w:t>Matoury […] m² [5-10] %</w:t>
        <w:br/>
        <w:t>Cayenne […] m² [0-5] %</w:t>
        <w:br/>
        <w:t>Cayenne […] m² [0-5] %</w:t>
        <w:br/>
        <w:t>Leader Price Créo</w:t>
        <w:br/>
        <w:t>Matoury […] m² [0-5] %</w:t>
        <w:br/>
        <w:t>Rémire</w:t>
        <w:br/>
        <w:t>[…] m² [0-5] %</w:t>
        <w:br/>
        <w:t>Monjoly</w:t>
        <w:br/>
        <w:t>Ecomax HHH Cayenne […] m² [0-5] %</w:t>
        <w:br/>
        <w:t>Express Market Independent Cayenne […] m² [0-5] %</w:t>
        <w:br/>
        <w:t>Express Market Independent Cayenne […] m² [0-5] %</w:t>
        <w:br/>
        <w:t>Cayenne Store Independent Cayenne […] m² [0-5] %</w:t>
      </w:r>
    </w:p>
    <w:p>
      <w:r>
        <w:t>80. It should be noted that the Leader Price store located in Matoury, with an area of […] m², has been taken into account for the calculation of market shares, even though it is not operational at the time of this investigation. Indeed, in accordance with the Authority's consistent decision-making practice regarding retail trade, stores that benefit from a decision from the Commission départementale d’aménagement commercial ("CDAC") are taken into account if their opening is planned in the short term.</w:t>
      </w:r>
    </w:p>
    <w:p>
      <w:r>
        <w:t>81. Following the operation, the Carrefour brand is likely to strengthen its position if the target hypermarket is operated under a classic franchise agreement. Its market share would increase from [30-40] % to [40-50] %. The Carrefour brand would then still face competition from two national brands, Système U ([20-30] %) and Leader Price ([20-30] %).</w:t>
      </w:r>
    </w:p>
    <w:p>
      <w:r>
        <w:t>82. The market share of the Carrefour brand will remain below 50%, and this brand will continue to face competition from two other national brands. However, the operation is likely to harm competition solely due to the disappearance of an independent brand, given the specificities of the retail distribution markets in Guyana. Thus, under the assumption of operating the target store under a classic Carrefour franchise agreement, the operation would result in the disappearance of an independent brand (Super NKT) in favor of the leading brand present in Guyana. Consumers would thus be deprived of an alternative in a market characterized by a low number of brands. By way of comparison, during a previous concentration operation in the food-dominated retail sector in Martinique in 2012, the Authority considered that the disappearance of one competitor out of four and one brand was likely to harm competition.</w:t>
      </w:r>
    </w:p>
    <w:p>
      <w:r>
        <w:t>83. The significant position that Carrefour would hold in the secondary area in the event of a brand change for the target store has been highlighted by several respondents to the market test. One of them points out that two of the three largest stores in the area in terms of sales area would then be under the Carrefour group brand.</w:t>
      </w:r>
    </w:p>
    <w:p>
      <w:r>
        <w:t>84. SAFO has put forward several arguments to dismiss the risk of horizontal effects, such as the deteriorated financial situation of the target store and its inability to exert real competitive pressure on stores under national brands. However, for the reasons explained in paragraphs 70 to 78 of this decision, SAFO's arguments do not exclude that the operation of the target hypermarket under the Carrefour brand would result in depriving consumers of a credible alternative to the brands already present in this area.</w:t>
      </w:r>
    </w:p>
    <w:p>
      <w:r>
        <w:t>85. However, SAFO has presented commitments, analyzed in Section IV of this decision, aimed at dispelling any serious doubts about harming competition through horizontal effects.</w:t>
      </w:r>
    </w:p>
    <w:p>
      <w:r>
        <w:rPr>
          <w:b/>
        </w:rPr>
        <w:t>[Pages 19–21]</w:t>
      </w:r>
    </w:p>
    <w:p>
      <w:r>
        <w:t>B. ANALYSIS OF VERTICAL EFFECTS</w:t>
        <w:br/>
        <w:t>86. A vertical concentration can restrict competition by making access to the markets where the new entity will be active more difficult, or even potentially driving competitors out or penalizing them by increasing their costs. This lock-in can target downstream markets when the integrated company refuses to sell an input to its distributor competitors (input lock-in), or upstream markets when the downstream branch of the integrated company refuses to purchase products from manufacturers, thereby reducing their commercial outlets (customer lock-in). However, the decision-making practice of competition authorities generally considers that a risk of vertical or conglomerate effects can be ruled out as long as the market share of the company resulting from the operation in the relevant upstream and downstream markets does not exceed 30%35.</w:t>
      </w:r>
    </w:p>
    <w:p>
      <w:r>
        <w:t>87. In this case, the parties are active in the wholesale distribution market for food and non-food products intended for GSA, which is upstream of the downstream market for food-dominant distribution, where they are also simultaneously active through their respective stores.</w:t>
      </w:r>
    </w:p>
    <w:p>
      <w:r>
        <w:t>88. The new entity could decide, for its stores, to no longer source from its competitors in the wholesale distribution market for food and non-food products intended for GSA, depriving its competitors of an outlet in order to drive them out of the market (customer lock-in).</w:t>
      </w:r>
    </w:p>
    <w:p>
      <w:r>
        <w:t>89. However, following the operation, the new entity will represent, among retail distribution stores with a food-dominant focus larger than 400 m² in Guyana, [10-20]% of the sales area. This limited position is not likely to allow the group to adopt a customer lock-in strategy that would have a significant effect on the wholesale distribution market for food and non-food products intended for GSA.</w:t>
      </w:r>
    </w:p>
    <w:p>
      <w:r>
        <w:t>90. Furthermore, the stores directly operated by the parties represent a small share of purchases in the wholesale distribution market for food and non-food products intended for GSA, their cumulative purchase share being [5-10]% of the total market according to SAFO. The parties' competitors in the wholesale distribution market for food and non-food products will therefore continue to have many alternatives to the new entity.</w:t>
      </w:r>
    </w:p>
    <w:p>
      <w:r>
        <w:t>91. Thus, in the event that the new entity were to implement a customer access lock-in strategy, it would not have a significant effect on the wholesale distribution market for food and non-food products in Guyana.</w:t>
      </w:r>
    </w:p>
    <w:p>
      <w:r>
        <w:t>92. Moreover, several respondents to the market tests believe that for the purposes of analyzing the vertical effects related to the operation, SAFO's market power in the downstream market should be assessed taking into account the […] stores with a surface area of less than 400 m² affiliated with SAFO, by virtue of its role as manager of the network of stores under the Huit à 8 ([…] stores) and Proxi ([…] stores) brands, with which it has entered into franchise or brand contracts, in Guyana.</w:t>
      </w:r>
    </w:p>
    <w:p>
      <w:r>
        <w:t>93. However, by including all of these stores, the new entity will represent, according to the information provided by SAFO, less than 25% of the total area of retail distribution stores with a food-dominant focus in Guyana. Given this limited market share and the existence in Guyana of numerous stores that constitute credible alternatives for the competing wholesalers-importers of the parties, the operation is not likely to harm competition through customer lock-in.</w:t>
      </w:r>
    </w:p>
    <w:p>
      <w:r>
        <w:t>94. Therefore, the operation is not likely to harm competition through customer lock-in.</w:t>
      </w:r>
    </w:p>
    <w:p>
      <w:r>
        <w:t>95. Finally, regarding the risk of input lock-in, the operation does not lead to strengthening SAFO's position in the wholesale distribution market for food and non-food products intended for GSA, given the commitments presented by SAFO and analyzed in Section IV of this decision relating to the wholesale distribution markets for food and non-food products. Consequently, the risk of vertical effects related to the operation can be ruled out.</w:t>
      </w:r>
    </w:p>
    <w:p>
      <w:r>
        <w:t>IV. Commitments</w:t>
        <w:br/>
        <w:t>A. PROPOSED COMMITMENTS</w:t>
        <w:br/>
        <w:t>96. On August 8, 2019, SAFO presented commitments aimed at addressing the serious doubts regarding competition identified in the downstream markets for food-dominant retail distribution and in the wholesale markets for food and non-food products. These commitments were deemed insufficient by the Authority in their initial form. SAFO presented a modified version of these commitments on August 26, 2019, which was accepted regarding the markets for food-dominant retail distribution. The proposed commitment related to the wholesale markets for food and non-food products underwent a new market test. This proposed commitment was deemed insufficient by the competition authority, particularly in light of the results of the market test. On September 4, 2019, SAFO presented a modified version of this commitment, which was again deemed insufficient. On September 17, 2019, a new version of this proposed commitment related to the wholesale markets for food products was proposed by SAFO. This version was deemed sufficient by the Authority to address the competition concerns raised by the operation.</w:t>
      </w:r>
    </w:p>
    <w:p>
      <w:r>
        <w:t>97. The commitment of August 26, 2019, related to the downstream market for food-dominant retail distribution, and the commitment of September 17, 2019, related to the wholesale markets for food and non-food products are therefore those presented in the developments that follow. Their text, attached in the annex, forms an integral part of this decision.</w:t>
      </w:r>
    </w:p>
    <w:p>
      <w:r>
        <w:t>1. COMMITMENT RELATING TO THE DOWNSTREAM MARKET FOR FOOD-DOMINANT RETAIL DISTRIBUTION</w:t>
        <w:br/>
        <w:t>98. Under the commitment of August 26, 2019, SAFO commits to enter into a specific contractual framework with the Carrefour group for the target hypermarket, comprising, on the one hand, a brand license agreement and, on the other hand, a service provision agreement.</w:t>
      </w:r>
    </w:p>
    <w:p>
      <w:r>
        <w:t>99. The main clauses of the brand license agreement, concluded for a duration of five years, are as follows:</w:t>
        <w:br/>
        <w:t>− Carrefour will grant SAFO, in exchange for a monthly fee, the right to operate the target store under a brand of the Carrefour group that does not include the Carrefour brand36.</w:t>
        <w:br/>
        <w:t>− SAFO will solely and fully be responsible for the advertising and communication operations related to the target store.</w:t>
        <w:br/>
        <w:t>− Carrefour may benefit from a right of preemption in the event of the transfer of the business assets, for the entire duration of the brand license agreement.</w:t>
      </w:r>
    </w:p>
    <w:p>
      <w:r>
        <w:t>100. The main clauses of the service provision agreement, concluded for a duration of five years, are as follows:</w:t>
        <w:br/>
        <w:t>− SAFO may, against payment of a monthly fee based on [confidential], benefit, on the one hand, from assistance and support in the operation of the target store and, on the other hand, from access to Carrefour's private label products.</w:t>
        <w:br/>
        <w:t>− While remaining free to conduct the commercial program it wishes, SAFO may benefit from Carrefour's assistance in the appearance and presentation of the target store, as well as in communicating a commercial program and the elements necessary for its implementation.</w:t>
        <w:br/>
        <w:t>− SAFO will benefit from all Carrefour private label products for the operation of the target store, while retaining its freedom to assess the contribution of private label products in the context of this operation.</w:t>
        <w:br/>
        <w:t>− SAFO will be solely responsible for determining its pricing policy, including that concerning private label products.</w:t>
        <w:br/>
        <w:t>− SAFO will retain its freedom to unilaterally determine, on a day-to-day basis, the assortment of the target store and will not be bound by any obligation to source from the Carrefour group regarding the target store.</w:t>
      </w:r>
    </w:p>
    <w:p>
      <w:r>
        <w:t>101. As part of this commitment, SAFO waives any joint offer of commercial advertising, promotional offers, or loyalty discounts, in whatever form, between the target store and any point of sale operated under a brand including the Carrefour brand37.</w:t>
      </w:r>
    </w:p>
    <w:p>
      <w:r>
        <w:t>102. Once the owner of the target store and until the date of the conclusion of the contractual framework described above, SAFO will retain the Super NKT brand, it being specified that the store may distribute Carrefour private label products.</w:t>
      </w:r>
    </w:p>
    <w:p>
      <w:r>
        <w:t>103. As an alternative commitment, [confidential].</w:t>
        <w:br/>
        <w:t>36 Including the Carrefour brand, Carrefour Market, Market, or any distinctive figurative or semi-figurative sign recalling these brands in its name or figurative.</w:t>
        <w:br/>
        <w:t>37 Including the Carrefour brand, Carrefour Market, Market, or any distinctive figurative or semi-figurative sign recalling these brands in its name and/or figurative.</w:t>
      </w:r>
    </w:p>
    <w:p>
      <w:r>
        <w:rPr>
          <w:b/>
        </w:rPr>
        <w:t>[Pages 22–24]</w:t>
      </w:r>
    </w:p>
    <w:p>
      <w:r>
        <w:t>2. COMMITMENT RELATING TO THE WHOLESALE MARKETS FOR FOOD AND NON-FOOD PRODUCTS</w:t>
        <w:br/>
        <w:t>104. The commitment, of a structural nature, undertaken by SAFO consists, prior to the completion of the operation, in the approval of the acquirer of the business assets related to the wholesale-importer activity of NG Kon Tia.</w:t>
        <w:br/>
        <w:t>105. According to the proposed commitment, SAFO undertakes not to implement the operation until the group has concluded a binding transfer agreement related to the wholesale-importer activity of NG Kon Tia and until the Authority has approved the acquirer and the transfer agreement. The transfer of the wholesale-importer activity of NG Kon Tia includes:</w:t>
        <w:br/>
        <w:t>− tangible assets attached to the transferred business;</w:t>
        <w:br/>
        <w:t>− contracts, commitments, and customer orders of the transferred activity, as well as all customer files and credits;</w:t>
        <w:br/>
        <w:t>− the stocks held by NG Kon Tia as of the date of the contradictory inventory;</w:t>
        <w:br/>
        <w:t>− the personnel currently employed for the operation of the transferred activity; and,</w:t>
        <w:br/>
        <w:t>− the approval granted by customs allowing NG Kon Tia to benefit from the status of authorized warehouse keeper of spirits and alcohols.</w:t>
        <w:br/>
        <w:t>106. SAFO will retain ownership of the premises from which the wholesale-importer activity of NG Kon Tia is operated and will conclude, at the discretion of the acquirer, a commercial lease agreement with the latter concerning said premises, under market conditions. If applicable, this commercial lease agreement will, like the acquirer and the transfer agreement, be subject to the prior approval of the Authority.</w:t>
        <w:br/>
        <w:t>B. ASSESSMENT OF THE PROPOSED COMMITMENTS</w:t>
        <w:br/>
        <w:t>1. ON THE OBJECTIVE OF THE REMEDIES</w:t>
        <w:br/>
        <w:t>107. The measures intended to remedy the competition infringements resulting from the notified operation must comply with the general criteria defined by the decision-making practice of the competition authorities and the jurisprudence of the Council of State in order to be deemed sufficient to ensure effective competition in the relevant markets, in accordance with the provisions of Article L. 430-7 of the Commercial Code.</w:t>
        <w:br/>
        <w:t>108. As specified in the aforementioned guidelines of the Authority, these measures must be effective in remedying the identified competition infringements. To this end, their implementation must not raise any doubts, which implies that they must be drafted in a sufficiently clear and precise manner and that the operational modalities for their realization must be sufficiently detailed. Their implementation must also be swift, as competition is not preserved as long as they are not realized. Furthermore, they must be controllable. Finally, the Authority must ensure that the corrective measures are neutral, in the sense that they must aim to protect competition as such and not specific competitors.</w:t>
        <w:br/>
        <w:t>109. The Authority primarily seeks structural corrective measures, which aim to ensure competitive market structures through the divestiture of activities or certain assets, unless behavioral remedies prove equally effective in compensating for the competition infringements.</w:t>
      </w:r>
    </w:p>
    <w:p>
      <w:r>
        <w:t>110. Moreover, the Authority ensures that the remedies are proportionate. Consequently, the measures adopted must effectively remedy the identified competition infringements, imposing on companies a burden strictly necessary to maintain or restore sufficient competition.</w:t>
        <w:br/>
        <w:t>2. ON THE ADEQUACY OF THE PROPOSED MEASURES</w:t>
        <w:br/>
        <w:t>a) Commitments relating to the horizontal effects on the food-dominated retail distribution market</w:t>
        <w:br/>
        <w:t>i. The main commitment</w:t>
        <w:br/>
        <w:t>111. In accordance with the jurisprudence of the Council of State and the decision-making practice of the Authority, the market power of a distribution group must be assessed by taking into account both the stores owned and those operated in a network, regardless of their legal status, as long as their commercial policy is not sufficiently autonomous from the head of the network. As indicated in paragraph 60 above, several criteria allow inferring the lack of autonomy of the members of a distribution network.</w:t>
        <w:br/>
        <w:t>112. The commitments proposed by SAFO consist of entering into a brand licensing agreement and a service provision agreement with the Carrefour group, the provisions of which grant SAFO sufficient commercial autonomy from the Carrefour group for the operation of the target hypermarket.</w:t>
        <w:br/>
        <w:t>113. In this case, the brand licensing agreement and the service provision agreement grant sufficient commercial autonomy to SAFO for the operation of the target hypermarket.</w:t>
        <w:br/>
        <w:t>114. Firstly, SAFO will operate the target hypermarket under a brand that does not include the Carrefour brand or refer to it. Thus, there will remain three distinct hypermarket brands in Guyana following the operation.</w:t>
        <w:br/>
        <w:t>115. Secondly, the brand licensing agreement and the service provision agreement ensure SAFO's commercial autonomy from the Carrefour group. Indeed, the clauses of these contracts do not contain any of the main restrictions identified by the decision-making practice of the Authority and the jurisprudence of the Council of State. Only the clause relating to the exercise of a right of preemption and the five-year duration of the contracts could potentially restrict SAFO's commercial autonomy in operating the target hypermarket. However, as the Authority has already noted, such a provision cannot, in itself, hinder the exercise of real competition by the franchisee with respect to the stores owned by the head of the network or stores under classic franchise agreements. Furthermore, the five-year duration is justified in this case, as it concerns a behavioral commitment that must produce its effects over a sufficient period. In this regard, the establishment of a new brand involves irrecoverable costs, which justify its operation over a long duration.</w:t>
        <w:br/>
        <w:t>116. The commitment undertaken prohibits SAFO from engaging in joint advertising offers, promotional offers, or loyalty discounts with other points of sale under the Carrefour brand, including the hypermarket operated by the GBH group, as well as the Carrefour Market operated by SAFO, which reinforces its autonomy, particularly in its communication with consumers.</w:t>
        <w:br/>
        <w:t>117. Thirdly, the commitments are designed to address the risk of unilateral price increases in the primary area. Indeed, regarding pricing risks, as SAFO will operate the target hypermarket completely autonomously and will be free to determine its pricing policy and assortment, it will be able to actively compete with the hypermarkets present in the area, including the Carrefour hypermarket operated by the GBH group.</w:t>
        <w:br/>
        <w:t>118. Fourthly, the commitments are designed to address the risk of reduced choice or quality of services provided by hypermarkets. Prior to the operation, the target store had not distributed private label products since the termination of its franchise agreement with the Super U brand in July 2018. Therefore, the choice offered to consumers will not be restricted regarding the availability of private label products in the primary area.</w:t>
        <w:br/>
        <w:t>119. Given the commercial autonomy granted by this contractual framework, the target store will be able to exert competitive pressure on the Carrefour-branded hypermarket operated by the GBH group, as well as on the Hyper U-branded hypermarket operated by the JKS group.</w:t>
        <w:br/>
        <w:t>120. Consequently, the commitment undertaken allows for the maintenance of three competing hypermarket brands and the competitive structure of the market that prevailed before the operation.</w:t>
        <w:br/>
        <w:t>121. Furthermore, it appears from these elements that the commitment undertaken by SAFO is also capable of dispelling any doubts regarding competition infringements in the secondary area of the target store. Indeed, the commitment, which eliminates any overlap of activity at the Carrefour brand level, allows for the maintenance of the competitive structure prevailing before the operation in this area.</w:t>
        <w:br/>
        <w:t>ii. The alternative commitment</w:t>
        <w:br/>
        <w:t>122. The alternative commitment undertaken by SAFO consists, for the operation of the target store, [confidential].</w:t>
        <w:br/>
        <w:t>123. This commitment would result in [confidential].</w:t>
        <w:br/>
        <w:t>124. Consequently, the alternative commitment pursues the same objective as the main commitment. It is also sufficient to eliminate any risk of competition infringement [confidential]. Moreover, like the main commitment, the alternative commitment [confidential].</w:t>
        <w:br/>
        <w:t>***</w:t>
        <w:br/>
        <w:t>125. As a result, the Authority considers that the commitments proposed by SAFO are sufficient to dispel serious doubts regarding competition infringements in the food-dominated retail distribution markets.</w:t>
      </w:r>
    </w:p>
    <w:p>
      <w:r>
        <w:rPr>
          <w:b/>
        </w:rPr>
        <w:t>[Pages 25–26]</w:t>
      </w:r>
    </w:p>
    <w:p>
      <w:r>
        <w:t>b) Commitment Relating to the Wholesale Markets for Food and Non-Food Products</w:t>
        <w:br/>
        <w:t>i. On the Implementation of the Commitment</w:t>
        <w:br/>
        <w:t>126. According to the proposed commitment, SAFO will not carry out the operation until it has concluded a binding transfer agreement concerning the wholesale-import activity of NG Kon Tia and until the Authority has approved the buyer, the transfer agreement, and, where applicable, the commercial lease concerning the warehouse.</w:t>
        <w:br/>
        <w:t>127. The proposed commitment is thus of a structural nature and provides for a mechanism that makes the realization of the operation conditional upon the prior approval of a buyer for the divested assets ("up-front buyer"). Regarding this type of commitment, paragraph 590 of the aforementioned guidelines emphasizes that "such a condition modifies the incentives of the parties and limits the risk that they commit to divesting the assets when they are aware of specific difficulties that may oppose the divestiture, while these difficulties have not been explicitly brought to the attention of the Authority."</w:t>
        <w:br/>
        <w:t>128. It follows that this type of structural commitment, which makes the realization of the operation conditional upon the prior approval of the buyer of the divested assets, offers stronger guarantees regarding its implementation than other structural commitments lacking such a mechanism.</w:t>
        <w:br/>
        <w:t>129. In its initial version, the proposed commitment, of a behavioral nature, consisted of an obligation of transparency and non-discrimination on the part of SAFO for the wholesale distribution of fresh and frozen products intended for GSA. The Authority considered that this commitment was not sufficient to eliminate the risks of horizontal effects related to the operation concerning these categories of products.</w:t>
        <w:br/>
        <w:t>130. In its intermediate version, the proposed commitment was limited to the divestiture of the wholesale activity of fresh and frozen products of NG Kon Tia. This partial divestiture carried a risk that SAFO would nonetheless strengthen its market power concerning these two categories of products by linking the sales of products from other categories in NG Kon Tia's portfolio with fresh and frozen products from its own portfolio. Furthermore, the investigation noted a risk that this partial divestiture would not be viable for a potential buyer, despite the proposed mechanism for the prior approval of the buyer of the divested assets.</w:t>
        <w:br/>
        <w:t>131. The final version of the commitment, which aims at the divestiture of the entirety of the wholesale-import activity of NG Kon Tia, eliminates the risks associated with the previous versions of the commitment.</w:t>
        <w:br/>
        <w:t>ii. On the Sufficiency of the Commitment</w:t>
        <w:br/>
        <w:t>132. The commitment undertaken by SAFO consists of eliminating any overlap of activity between the parties in the wholesale markets for food and non-food products. Consequently, after the operation, the structure of these markets in Guyana will remain unchanged.</w:t>
        <w:br/>
        <w:t>133. Several respondents to the market tests questioned the viability of the divested activity, as it would be deprived of the existing business flow between NG Kon Tia and NDIS. However, according to the information provided by SAFO, this business flow represents a very small share of the turnover generated by NG Kon Tia (less than [5-10] %). In the event that this business flow were to be eliminated, this circumstance would not undermine the viability of the divested activity. Furthermore, if this business flow were to be taken over by SAFO, this would not significantly strengthen its position in the wholesale market for food and non-food products intended for GSA in Guyana.</w:t>
        <w:br/>
        <w:t>134. Consequently, the Authority considers that the commitment proposed by SAFO is sufficient to eliminate any serious doubts regarding anti-competitive effects resulting from horizontal effects in the wholesale markets for food and non-food products.</w:t>
        <w:br/>
        <w:t>DECIDES</w:t>
        <w:br/>
        <w:t>Sole Article: The operation notified under number 19-034 is authorized subject to the commitments described in paragraphs 98 to 106 above and attached to this decision.</w:t>
        <w:br/>
        <w:t>The Chairwoman,</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