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https://www.autoritedelaconcurrence.fr/fr/decision-de-controle-des-concentrations/relative-la-prise-de-controle-exclusif-de-la-societe-new</w:t>
      </w:r>
    </w:p>
    <w:p>
      <w:r>
        <w:t>Pages translated : 7</w:t>
      </w:r>
    </w:p>
    <w:p/>
    <w:p>
      <w:r>
        <w:rPr>
          <w:b/>
        </w:rPr>
        <w:t>[Pages 1–3]</w:t>
      </w:r>
    </w:p>
    <w:p>
      <w:r>
        <w:t xml:space="preserve">FRENCH REPUBLIC  </w:t>
        <w:br/>
        <w:t xml:space="preserve">Decision No. 13-DCC-69 of June 25, 2013  </w:t>
        <w:br/>
        <w:t xml:space="preserve">regarding the exclusive control of New BBED Limited  </w:t>
        <w:br/>
        <w:t>by Carphone Warehouse Group PLC</w:t>
      </w:r>
    </w:p>
    <w:p>
      <w:r>
        <w:t xml:space="preserve">The Competition Authority,  </w:t>
        <w:br/>
        <w:t xml:space="preserve">Having regard to the notification file submitted in full to the merger service on June 7, 2013, regarding the exclusive control of New BBED Limited by Carphone Warehouse Group PLC, formalized by an agreement dated April 29, 2013;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Carphone Warehouse Group PLC (hereinafter "CPW"), the parent company of the CPW group, is a company under English law subject to the fluctuating control of its shareholders. The group exercises, alongside Virgin Group Investments Limited, joint control over Omer Telecom Limited1, an MVNO that sells mobile telephony products and services under the Virgin Mobile brand, notably online and through a network of specialized points of sale. 44 of these points of sale are located in France. The CPW group is also active in the mobile telephony sector through New BBED Limited.  </w:t>
        <w:br/>
        <w:t xml:space="preserve">2. New BBED Limited (hereinafter "New BBED") is the parent company of the New BBED Limited group. It is jointly controlled2 by CPW and Best Buy Co, the parent company of the Best Buy group. New BBED operates, through various subsidiaries, a network of over 2,300 points of sale for mobile telephony products and services in Europe. 320 of these points of sale are located in France and are operated under the brand The Phone House.  </w:t>
        <w:br/>
        <w:t xml:space="preserve">3. Under the terms of the agreement signed on April 29, 2013, by Best Buy, CPW, and New BBED, CPW will become the sole shareholder of New BBED. Thus, the proposed transaction will lead to the acquisition by CPW of exclusive control over New BBED. As it results in the transition from joint control to exclusive control of New BBED by CPW, the notified transaction constitutes a concentration within the meaning of Article L. 430-1 of the Commercial Code.  </w:t>
        <w:br/>
        <w:t>4. The companies concerned have together achieved a consolidated turnover excluding taxes on a global scale of more than 150 million euros in the last closed financial year (CPW group: […] euros for the financial year ended March 31, 2012; New BBED: […] euros for the financial year ended March 31, 2012). Each of these companies has achieved, in France, a turnover exceeding 50 million euros (CPW group: […] euros for the financial year ended March 31, 2012; New BBED: […] euros for the financial year ended March 31, 2012).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 xml:space="preserve">5. CPW and New BBED are simultaneously present in the electronic telecommunications sector, and more specifically in the mobile telephony sector.  </w:t>
        <w:br/>
        <w:t>6. In accordance with decisional practice3, the mobile telephony sector can be segmented into three distinct markets: upstream, the wholesale market for mobile call termination; at the intermediate stage, the retail mobile telephony market; downstream, the market for the distribution of mobile telephony products and services. In this case, only the intermediate and downstream markets are concerned by the notified transaction.</w:t>
      </w:r>
    </w:p>
    <w:p>
      <w:r>
        <w:t xml:space="preserve">A. THE RETAIL MOBILE TELEPHONY MARKET  </w:t>
        <w:br/>
        <w:t xml:space="preserve">The market for products and services  </w:t>
        <w:br/>
        <w:t xml:space="preserve">7. Community4 and national5 decisional practice has consistently defined the retail mobile telephony market as that in which, on the one hand, an offer (emanating from MNOs or MVNOs) for the provision of mobile telephony services meets, on the other hand, a demand constituted by end consumers, whether individuals or professionals.  </w:t>
        <w:br/>
        <w:t xml:space="preserve">3 See in particular the decisions of the Competition Authority No. 12-DCC-95 of July 17, 2012, regarding the exclusive control of Darty Télécom by the Bouygues group, No. 11-DCC-118 of July 20, 2011, regarding the exclusive control of Compagnie Européenne de Téléphonie by France Télécom SA, and No. 09-DCC-35 of August 6, 2009, No. 09-DCC-65 of November 30, 2009, and No. 11-DCC-07 of January 28, 2011, regarding the creation of a full-function joint venture by La Poste and SFR.  </w:t>
        <w:br/>
        <w:t xml:space="preserve">4 See in particular the decisions of the European Commission No. COMP/M.3916 T-Mobile Austria/Tele.ring of April 26, 2006 and No. COMP/M.5650 T-Mobile/Orange of March 1, 2010.  </w:t>
        <w:br/>
        <w:t>5 See in particular the decisions of the Competition Authority No. 12-DCC-95, No. 11-DCC-118, No. 11-DCC-07, and No. 09-DCC-65 mentioned above.</w:t>
      </w:r>
    </w:p>
    <w:p>
      <w:r>
        <w:t xml:space="preserve">8. The decisional practice has also observed6 that new offers have developed, having in common the provision of mobile Internet access, particularly to the Web and messaging services (email). It has therefore considered the existence of three distinct markets: that of standard mobile telephony offers, that of offers limited to permanent Internet access, and finally that of mixed offers allowing for voice communications and Internet access. It has also considered that each of these markets could be segmented into two distinct segments based on customer categories (general public and businesses).  </w:t>
        <w:br/>
        <w:t xml:space="preserve">9. In the present case, the question of the exact delineation of the retail mobile telephony markets can be left open, the conclusions of the competitive analysis remaining unchanged, regardless of the segmentation adopted.  </w:t>
        <w:br/>
        <w:t>10. In this case, only the CPW group is active in the retail mobile telephony market, which will be subject to examination under the analysis of vertical effects.</w:t>
      </w:r>
    </w:p>
    <w:p>
      <w:r>
        <w:t xml:space="preserve">The geographical market  </w:t>
        <w:br/>
        <w:t xml:space="preserve">11. While the European Commission has considered that the retail mobile telephony market is of national dimension7, national decisional practice8 has specified that it should be confined to metropolitan France, as the overseas departments and the territorial collectivities of Mayotte and Saint Pierre and Miquelon have particularities that lead to their distinction from the metropolis.  </w:t>
        <w:br/>
        <w:t>12. In this case, the analysis of any vertical effects resulting from the present transaction will focus on the retail mobile telephony market in metropolitan France, as the stores of CPW and New BBED are located solely in metropolitan France.</w:t>
      </w:r>
    </w:p>
    <w:p>
      <w:r>
        <w:t xml:space="preserve">B. THE INTERMEDIATE MARKET FOR THE DISTRIBUTION OF MOBILE TELEPHONY PRODUCTS AND SERVICES  </w:t>
        <w:br/>
        <w:t xml:space="preserve">The market for products and services  </w:t>
        <w:br/>
        <w:t xml:space="preserve">13. Decisional practice9 has defined a global market for the distribution of mobile telephony products and services that encompasses the sale of communication time, mobile telephony handsets, and other services to end consumers.  </w:t>
        <w:br/>
        <w:t xml:space="preserve">14. In this market, distributors are either "single-brand" (distributing the offers of a single operator) or "multi-brand" (distributing the offers of several operators) with varying degrees of specialization. The different distribution channels can be presented according to the following typology:  </w:t>
        <w:br/>
        <w:t xml:space="preserve">- integrated networks of mobile telephony operators (France Télécom agencies; certain SFR Spaces and Bouygues Telecom Clubs);  </w:t>
        <w:br/>
        <w:t xml:space="preserve">- specialized single-brand networks linked, without being integrated, to mobile telephony operators through an exclusive or quasi-exclusive partnership;  </w:t>
        <w:br/>
        <w:t xml:space="preserve">6 See the decisions of the Competition Authority No. 11-DCC-07, No. 11-DCC-118, and No. 12-DCC-95.  </w:t>
        <w:br/>
        <w:t xml:space="preserve">7 See the aforementioned decision of the Commission No. COMP/M.3916  </w:t>
        <w:br/>
        <w:t xml:space="preserve">8 See for example the letter from the minister No. C2007-150 mentioned above, the decisions of the Authority No. 09-DCC-35 and No. 09-DCC-65 mentioned above.  </w:t>
        <w:br/>
        <w:t>9 See in particular the decisions of the Competition Authority No. 09-DCC-35, No. 11-DCC-07, No. 11-DCC-118, and 12-DCC-95 mentioned above.</w:t>
      </w:r>
    </w:p>
    <w:p>
      <w:r>
        <w:rPr>
          <w:b/>
        </w:rPr>
        <w:t>[Pages 4–6]</w:t>
      </w:r>
    </w:p>
    <w:p>
      <w:r>
        <w:t xml:space="preserve">- specialized multi-brand networks, whether they are telecom specialists or specialized large retailers (such as The Phone House, FNAC, Darty), integrated or not into distribution groups;  </w:t>
        <w:br/>
        <w:t xml:space="preserve">- generalist multi-brand networks (large food retailers);  </w:t>
        <w:br/>
        <w:t xml:space="preserve">- distance selling networks (Internet, telephone sales, direct sales); the distributors grouped here can be single-brand or multi-brand and exhibit varying degrees of specialization. It should be noted that MNOs and MVNOs have their own websites and telephone platforms.  </w:t>
        <w:br/>
        <w:t xml:space="preserve">15. The decisional practice10 has not segmented the overall market for the distribution of mobile telephony products and services according to these different channels.  </w:t>
        <w:br/>
        <w:t xml:space="preserve">16. There is no need to call into question these delineations during the examination of the present operation.  </w:t>
        <w:br/>
        <w:t xml:space="preserve">17. In this case, CPW and New BBED are simultaneously active in the market for the distribution of mobile telephony products and services.  </w:t>
        <w:br/>
        <w:t xml:space="preserve">The geographical market  </w:t>
        <w:br/>
        <w:t xml:space="preserve">18. The decisional practice11 has retained a local delineation of the markets for the distribution of mobile telephony products and services, particularly considering that mobile operators are constantly developing their own distribution network, with a desire to have greater control over the distribution of their products and services. The decisional practice12 has taken into account catchment areas defined by considering the territory of the municipality where the points of sale concerned by the operation are established, distinguishing between stores located in city centers and stores located in shopping centers.  </w:t>
        <w:br/>
        <w:t xml:space="preserve">19. There is no need to call into question this delineation in the present case.  </w:t>
        <w:br/>
        <w:t xml:space="preserve">III. Competitive analysis  </w:t>
        <w:br/>
        <w:t xml:space="preserve">A. ANALYSIS OF HORIZONTAL EFFECTS  </w:t>
        <w:br/>
        <w:t xml:space="preserve">20. The operation leads to horizontal overlaps between the parties, CPW and New BBED, in the market for the distribution of mobile telephony products and services.  </w:t>
        <w:br/>
        <w:t xml:space="preserve">10 See the letter from the Minister of Economy n°C2007-144 cited above, the decision of the Council of State n°313764 of May 26, 2010, and the decisions of the Competition Authority n°09-DCC-35, n°11-DCC-07, n°11-DCC-118, and n°12-DCC-95 cited above.  </w:t>
        <w:br/>
        <w:t xml:space="preserve">11 See in particular the decision of the Minister n°2007-144 cited above and the decisions of the Authority n°09-DCC-35, n°11-DCC-07, n°11-DCC-118, and n°12-DCC-695 cited above.  </w:t>
        <w:br/>
        <w:t xml:space="preserve">12 See in particular the decision of the Competition Authority n°11-DCC-118 cited above, as well as the letter from the Minister of Economy n°C2007-144 cited above.  </w:t>
        <w:br/>
        <w:t xml:space="preserve">a) At the national level  </w:t>
        <w:br/>
        <w:t xml:space="preserve">21. Regarding the calculation of market shares, the decisional practice13 retains as an indicator, for the year in question, the ratio between the gross sales14 of mobile telephony made by the parties and the total gross sales recorded by the Regulatory Authority for Electronic Communications and Posts (hereinafter "ARCEP"). However, the gross sales recorded by ARCEP only concern sales made by mobile operators (MNOs and MVNOs). The parties indicated that Virgin Mobile's market share in the retail market for mobile telephony products and services is less than [0-5]%. However, they were unable to assess New BBED's market share, which is not an MNO or MVNO.  </w:t>
        <w:br/>
        <w:t xml:space="preserve">22. Furthermore, the parties assessed their market shares in terms of the number of stores in the segment of specialized mobile telephony stores (single-brand and multi-brand) in which The Phone House is primarily present. In this segment, CPW, which operates 44 Virgin Mobile stores, represents [0-5]% of the market, and New BBED, present through 320 The Phone House stores, represents [5-10]% of the market. The parties therefore hold a combined market share of [5-10]% in this segment where they face competition from integrated networks of Orange ([20-30]% of specialized mobile telephony stores), SFR ([20-30]%), Bouygues Telecom ([10-20]%), but also from brands such as Telephone Store ([5-10]%), Vivre Mobile ([5-10%]) or Tel and Com ([5-10]%).  </w:t>
        <w:br/>
        <w:t xml:space="preserve">23. In the market for the distribution of mobile telephony products and services, including generalist multi-brand networks (large food retailers) and distance selling networks, the parties' market share would therefore be less than [5-10]%.  </w:t>
        <w:br/>
        <w:t xml:space="preserve">24. Consequently, the operation is not likely to harm competition in the national market for the distribution of mobile telephony products and services.  </w:t>
        <w:br/>
        <w:t xml:space="preserve">b) At the local level  </w:t>
        <w:br/>
        <w:t xml:space="preserve">25. Regarding the calculation of market shares at the local level, the decisional practice retains as an indicator, the ratio between the number of points of sale controlled by the parties and the total number of points of sale present in the municipality in question, making a distinction between city centers and shopping centers15.  </w:t>
        <w:br/>
        <w:t xml:space="preserve">26. The parties have thus produced estimates of market shares in 36 areas where CPW and New BBED are simultaneously active. Based on the data provided, it appears that their combined market share will not exceed [20-30]% in 34 of the identified areas, regardless of the segmentation retained.  </w:t>
        <w:br/>
        <w:t xml:space="preserve">27. In the Lieusaint (77) area, Virgin Mobile and The Phone House stores represent two of the five operators present in the Carré Sénart shopping center alongside an Orange store and a Darty store as well as a Carrefour. A Bouygues Telecom store and an SFR store are also located near the shopping center, reducing the parties' market share to [20-30]% in the Lieusaint area.  </w:t>
        <w:br/>
        <w:t xml:space="preserve">28. In the Roques-sur-Garonne area, Virgin Mobile and The Phone House stores represent two of the five operators in the Leclerc shopping center, next to an SFR store and an Orange store as well as a Leclerc. A Bouygues store and an SFR store are also located near the shopping center, reducing the parties' market share to [20-30]% in the Roques-sur-Garonne area.  </w:t>
        <w:br/>
        <w:t xml:space="preserve">29. Given the above, the present operation is not likely to harm competition in the market for the distribution of mobile telephony products and services, whether at the national or local level.  </w:t>
        <w:br/>
        <w:t xml:space="preserve">B. ANALYSIS OF VERTICAL EFFECTS  </w:t>
        <w:br/>
        <w:t xml:space="preserve">30. Regarding vertical effects, these are studied when the joint venture is present in markets located upstream or downstream of those in which one or both parent companies operate.  </w:t>
        <w:br/>
        <w:t xml:space="preserve">31. In this case, due to its joint control over Virgin Mobile, CPW is present in the retail distribution market for mobile telephony, upstream of the market for the distribution of mobile telephony products and services in which CPW and New BBED are simultaneously present. It is therefore necessary to examine the risks of locking access to inputs for other resellers of mobile telephony products and services on the one hand, and access to customers for other mobile operators, on the other hand.  </w:t>
        <w:br/>
        <w:t xml:space="preserve">32. However, the Competition Authority considers that it is unlikely that a company with a market share of less than 30% in a given market could lock a downstream or upstream market16.  </w:t>
        <w:br/>
        <w:t xml:space="preserve">33. On the one hand, The Phone House and Virgin Mobile stores, which hold a market share of less than [5-10]% in the national market for the distribution of mobile telephony products and services, face competition from other significant distributors such as single-brand specialized store networks (Orange, SFR, Bouygues Telecom, Free) or multi-brand (notably FNAC and Darty), as well as competition from generalist stores (large food retailers) or online sales. Moreover, The Phone House stores primarily sell products and services from operators other than Virgin Mobile: [50-60]% of the communication time sales from The Phone House points of sale are made with products or services from Orange, [40-50]% with products or services from SFR, and only [10-20]% to the benefit of Virgin Mobile. The parties therefore do not have a sufficient position in this market to enable a lock on customer access.  </w:t>
        <w:br/>
        <w:t xml:space="preserve">34. On the other hand, Virgin Mobile represents less than [0-5]% of the retail mobile telephony market, regardless of the segmentation retained, and continues to face competition from other mobile operators such as Orange ([30-40]% market share), SFR ([20-30]% market share), Bouygues Telecom ([10-20]%) and Free ([5-10]%). Moreover,  </w:t>
        <w:br/>
        <w:t>16 See the guidelines of the Competition Authority regarding the control of concentrations, paragraph 400.</w:t>
      </w:r>
    </w:p>
    <w:p>
      <w:r>
        <w:rPr>
          <w:b/>
        </w:rPr>
        <w:t>[Pages 7–7]</w:t>
      </w:r>
    </w:p>
    <w:p>
      <w:r>
        <w:t>the stores The Phone House, which account for only 5% of the sales of Virgin Mobile products and services, and which hold a market share of less than [5-10]% in the national market for the distribution of mobile telephony products and services, do not have a sufficient position in this market to enable the establishment of a locking strategy through inputs initiated by Virgin Mobile. 35. In light of the above, the notified transaction is not likely to harm competition in the mobile telephony sector through vertical effects. DECIDES Article one: The transaction notified under number 13-067 is authorized. The President, Bruno Lasserre © Competition Authority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