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https://www.autoritedelaconcurrence.fr/fr/decision-de-controle-des-concentrations/relative-la-prise-de-controle-exclusif-de-la-societe-novial</w:t>
      </w:r>
    </w:p>
    <w:p>
      <w:r>
        <w:t>Pages translated : 5</w:t>
      </w:r>
    </w:p>
    <w:p/>
    <w:p>
      <w:r>
        <w:rPr>
          <w:b/>
        </w:rPr>
        <w:t>[Pages 1–3]</w:t>
      </w:r>
    </w:p>
    <w:p>
      <w:r>
        <w:t xml:space="preserve">FRENCH REPUBLIC  </w:t>
        <w:br/>
        <w:t xml:space="preserve">Decision No. 14-DCC-27 of February 26, 2014  </w:t>
        <w:br/>
        <w:t xml:space="preserve">regarding the exclusive control of the company Novial  </w:t>
        <w:br/>
        <w:t xml:space="preserve">by the cooperative group Noriap  </w:t>
        <w:br/>
        <w:t xml:space="preserve">The Competition Authority,  </w:t>
        <w:br/>
        <w:t xml:space="preserve">Having regard to the notification file sent to the merger service on January 22, 2014, declared complete on February 21, 2014, regarding the exclusive control of the company Novial by the company Noriap formalized by a letter of intent dated November 29,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Noriap is an agricultural cooperative group that operates mainly in Nord-Pas de Calais, Picardy, and part of Upper Normandy in the sectors of collection, storage, marketing, and trading of cereals and oilseeds, agricultural supplies, animal nutrition, as well as the retail distribution of gardening, DIY, and outdoor improvement products. Within the Noriap group, the animal nutrition activity is carried out by the company Ucalpi, which holds 50% of the company Novial.  </w:t>
        <w:br/>
        <w:t xml:space="preserve">2. Novial is a public limited company, whose capital is held by the In Vivo group (49.63% via Evialis and 0.37% directly) and by Noriap (50% via Ucalpi). It encompasses the manufacturing activity of animal feed for livestock of its parent companies in northern France. Novial has five production sites located in Nord-Pas de Calais, Picardy, and Upper Normandy. It markets the complete feeds for pigs and poultry that it produces. The feeds intended for other species of livestock (ruminants, equines, rabbits, etc.) are marketed by its parent companies.  </w:t>
        <w:br/>
        <w:t xml:space="preserve">3. The notified operation, formalized by a letter of intent dated November 29, 2013, will be carried out in several legally linked and almost simultaneous phases consisting of (i) the transfer of five shares of Novial by Evialis to Noriap, (ii) the merger by absorption of Ucalpi by Novial, (iii) the transfer by Evialis to Novial of a business for the marketing of livestock feed, known as "differentiated," and the clientele attached to it. Upon completion of the operation, Novial's capital will be held 64.04% by Noriap, 26.43% by In Vivo, with the remaining capital distributed among Ucalpi's minority shareholders. Novial's general assembly will appoint, by majority vote, the members of the supervisory board, including eight to ten members from candidates designated by Noriap and two members from candidates designated by In Vivo. The operational and strategic management of Novial will be ensured by the executive board, which will consist of two to five members appointed by majority vote by the supervisory board from among the candidates proposed by Noriap. Insofar as it results in the exclusive control of Novial by the Noriap group, the notified operation constitutes a concentration operation within the meaning of Article L. 430-1 of the Commercial Code.  </w:t>
        <w:br/>
        <w:t xml:space="preserve">4. The concerned companies together achieve a total worldwide turnover of more than 150 million euros (Noriap: […] euros for the fiscal year ending June 30, 2013; Novial: […] euros for the same period). At least two of these companies achieve a turnover in France exceeding 50 million euros (the above turnover figures are exclusively generated in France).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parties are simultaneously present in the sector of manufacturing and marketing of animal feed for livestock.  </w:t>
        <w:br/>
        <w:t xml:space="preserve">6. National decisional practice distinguishes, in the field of animal nutrition, upstream markets (products used in the formulation of animal feeds) from downstream markets (feeds resulting from this formulation). It also makes a distinction between livestock animals and pets.  </w:t>
        <w:br/>
        <w:t xml:space="preserve">A. UPSTREAM MARKETS OF ANIMAL NUTRITION  </w:t>
        <w:br/>
        <w:t xml:space="preserve">7. Upstream, the raw materials used to manufacture feeds are generally the same (cakes, cereals, pre-mixes) depending on the species. The decisional practice has therefore considered that it was not necessary to distinguish markets specific to each type of animal. It has, however, considered that vegetable oils, cereals, cakes, pre-mixes ("premix"), and medicated pre-mixes can each constitute a distinct segment within the market for products intended for animal feed.  </w:t>
        <w:br/>
        <w:t xml:space="preserve">1 See for example the decisions of the Competition Authority No. 09-DCC-91 of December 24, 2009, No. 10-DCC-34 of April 22, 2010, No. 12-DCC-103 of April 22, 2010, and No. 13-DCC-102 of July 26, 2013.  </w:t>
        <w:br/>
        <w:t>2 Lastly, decision No. 13-DCC-102 of July 26, 2013.</w:t>
      </w:r>
    </w:p>
    <w:p>
      <w:r>
        <w:t xml:space="preserve">8. Regarding the production and marketing of seed oil, decisional practice distinguishes within vegetable oils between seed oils and olive oil. However, it has left open the question of whether it is appropriate to distinguish a market for crude oils separate from refined oils or to segment the market based on the type of seed from which the oils are produced.  </w:t>
        <w:br/>
        <w:t xml:space="preserve">9. The geographical dimension of these markets would be European, notably due to the existence of commodity exchanges, which ensure price transparency for all buyers. The decisional practice has nevertheless noted that clients located on French territory tend to source from producers established in France, which would suggest particular competitive conditions.  </w:t>
        <w:br/>
        <w:t xml:space="preserve">10. Regarding the production and marketing of cakes, decisional practice has considered a global market, without making a distinction based on the type of seeds used (soy, rapeseed, and sunflower in particular) for their manufacture. It has considered the existence of a distinct market for the marketing of cakes to breeders within the framework of the so-called "on-farm manufacturing" activity but has left the question open.  </w:t>
        <w:br/>
        <w:t xml:space="preserve">11. The market for the production and marketing of cakes is at least national in dimension, if not European or global.  </w:t>
        <w:br/>
        <w:t xml:space="preserve">12. Regarding the production and marketing of pre-mixes, decisional practice considers that pre-mixes, concentrated mixtures of vitamins, trace elements, and technical additives, must be distinguished from plant raw materials, cereals, and cakes (residues obtained after the extraction of oil from oilseeds or oil fruits) that they are intended to complement for the production of complete feeds.  </w:t>
        <w:br/>
        <w:t xml:space="preserve">13. Decisional practice has considered, while leaving the question open, that the market for the production and marketing of pre-mixes could have a national dimension, insofar as the supply of pre-mixes is generally associated with services (nutrition advice, formulation of feeding programs, support in commercial actions, etc.) responding to national demand.  </w:t>
        <w:br/>
        <w:t xml:space="preserve">14. Regarding the production and marketing of cereals used in the formulation of animal feeds, decisional practice has considered that it constitutes a distinct market within the market for products intended for animal feed, and that it is a market of at least national dimension.  </w:t>
        <w:br/>
        <w:t xml:space="preserve">15. Insofar as only Noriap is active in the manufacture of raw materials used to produce animal feeds, these markets will be examined in terms of the potential vertical effects of the operation.  </w:t>
        <w:br/>
        <w:t xml:space="preserve">B. DOWNSTREAM MARKETS OF ANIMAL NUTRITION  </w:t>
        <w:br/>
        <w:t>16. Downstream, decisional practice has identified the market for the production and marketing of complete feeds and the market for the production and marketing of mineral and nutritional compound feeds. It has also considered the existence of a market for the production and marketing of "single feed."</w:t>
      </w:r>
    </w:p>
    <w:p>
      <w:r>
        <w:rPr>
          <w:b/>
        </w:rPr>
        <w:t>[Pages 4–5]</w:t>
      </w:r>
    </w:p>
    <w:p>
      <w:r>
        <w:t xml:space="preserve">17. In this case, the parties are simultaneously active only in complete feeds for which the decisional practice has also considered segmentation according to each animal species, although the question has been left open.  </w:t>
        <w:br/>
        <w:t xml:space="preserve">18. The national decisional practice has considered that the market for complete feeds could have a local dimension, corresponding to a delivery area of 100 to 150 kilometers around the production site, due to the bulky and heavy nature of the feeds concerned. However, the question of the exact market delimitation has been left open.  </w:t>
        <w:br/>
        <w:t xml:space="preserve">19. In the present case, Novial manufactures and markets complete feeds for livestock. The Noriap group does not own a production plant but markets […] tons per year of complete feeds for livestock that it acquires from a third party, the Union Normandie Vexin, a union of cooperatives affiliated with Cap Seine, whose production plant is located in Seine Maritime.  </w:t>
        <w:br/>
        <w:t xml:space="preserve">20. Novial has five production sites, in the department of Somme (Albert), Aisne (La Capelle), Seine Maritime (Bures-en-Bray), Nord (Noyelles-sur-Escaut), and Oise (Saint-Just-en-Chaussée). The distances separating these different production sites from each other are less than 150 kilometers, except for the La Capelle site located 158 km from the Saint-Just site and 213 km from the Bures-en-Bray site. Furthermore, more than two-thirds of the feeds manufactured from either of these production sites are delivered to a continuous area encompassing the departments of Somme, Aisne, Oise, Nord, Nord Pas de Calais, Eure, and Seine Maritime. In the absence of better available data and considering the homogeneity of the conditions for marketing animal feed in this area and the short distances separating the production sites from each other, the competitive analysis will be conducted on a single local area, encompassing all production sites and corresponding to an area of approximately 150 kilometers in radius around Saint-Just-en-Chaussée, the location of the most central plant.  </w:t>
        <w:br/>
        <w:t xml:space="preserve">III. Competitive Analysis  </w:t>
        <w:br/>
        <w:t xml:space="preserve">A. HORIZONTAL EFFECTS  </w:t>
        <w:br/>
        <w:t xml:space="preserve">21. The total sales of complete feeds for animals by the new entity in an area of 150 kilometers radius around Saint-Just-en-Chaussée are estimated at […] tons approximately. The total sales of complete feeds for animals in this area are estimated at […] tons in 2012, resulting in a cumulative market share for the new entity of [20-30]% ([20-30]% for Novial, [0-5]% for Noriap). The competitors of the new entity are Uneal (market share of [20-30]%), Glon Sanders ([10-20]%), Cap Seine ([10-20]%), Nesteal ([5-10]%), and S.A.B.E ([5-10]%). Uneal is a cooperative group that has 2 production sites in the area concerned, with production capacities of […] and […] tons respectively. Glon Sanders is a group present throughout the territory and is one of the leaders in the animal nutrition sector. It has 3 plants in the area concerned, with production capacities of […], […] and […] tons respectively. Cap Seine has a production unit with capacities of […] tons per year (including the […] marketed by Noriap). Nestal and S.A.B.E each have a production site with capacities of […] and […] tons respectively.  </w:t>
        <w:br/>
        <w:t xml:space="preserve">22. The bulk of these volumes consists of complete feeds for ruminants ([50-60]%), for poultry ([20-30]%), and for pigs ([5-10]%), with other species (horses, rabbits) representing only [10-20]% of the total.  </w:t>
        <w:br/>
        <w:t xml:space="preserve">23. The market shares of the new entity in the various markets segmented by species are substantially equivalent to those estimated for the overall market for complete feeds, namely: ruminants: [30-40]%, poultry: [20-30]%, rabbits: [20-30]%, pigs: [10-20]%.  </w:t>
        <w:br/>
        <w:t xml:space="preserve">24. In light of all these elements, the operation is not likely to harm competition in the market for complete feeds.  </w:t>
        <w:br/>
        <w:t xml:space="preserve">B. VERTICAL EFFECTS  </w:t>
        <w:br/>
        <w:t xml:space="preserve">25.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decisional practice generally dismisses the risks of lock-in when the share of the company resulting from the operation in the relevant markets does not exceed 30%.  </w:t>
        <w:br/>
        <w:t xml:space="preserve">26. In this case, the operation significantly strengthens Noriap's position downstream in the relevant local animal feed markets. However, with market shares below [0-5]%, its presence upstream in the markets for the production of cakes and cereals is too marginal for the operation to be likely to harm competition through vertical effects.  </w:t>
        <w:br/>
        <w:t xml:space="preserve">DECIDES  </w:t>
        <w:br/>
        <w:t xml:space="preserve">Single Article: The operation notified under number 13-242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