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https://www.autoritedelaconcurrence.fr/fr/decision-de-controle-des-concentrations/relative-la-prise-de-controle-exclusif-de-la-societe-odeon</w:t>
      </w:r>
    </w:p>
    <w:p>
      <w:r>
        <w:t>Pages translated : 12</w:t>
      </w:r>
    </w:p>
    <w:p/>
    <w:p>
      <w:r>
        <w:rPr>
          <w:b/>
        </w:rPr>
        <w:t>[Pages 1–3]</w:t>
      </w:r>
    </w:p>
    <w:p>
      <w:r>
        <w:t xml:space="preserve">FRENCH REPUBLIC  </w:t>
        <w:br/>
        <w:t xml:space="preserve">Decision No. 12-DCC-28 of March 8, 2012  </w:t>
        <w:br/>
        <w:t xml:space="preserve">regarding the exclusive control of the company Odéon Développement by the company France Frais  </w:t>
        <w:br/>
        <w:t xml:space="preserve">The Competition Authority,  </w:t>
        <w:br/>
        <w:t xml:space="preserve">Having regard to the notification file sent to the merger service on August 5, 2011, declared complete on February 13, 2011, concerning the exclusive control of the company Odéon Développement by the company France Frais, formalized by a share transfer agreement dated May 18, 2011;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France Frais (hereinafter "France Frais"), a simplified joint-stock company, was established in 2001 to structure the distribution network of the agricultural cooperative Les Maîtres Laitiers du Cotentin (hereinafter "MLC"), the latter being engaged in the manufacture of dairy products, primarily fresh cheeses. The company France Frais, exclusively controlled by the MLC cooperative, is active, through approximately 70 subsidiaries distributed across the entire national territory, except for the Nord-Pas-de-Calais region, in the wholesale distribution of fresh food products, frozen products, dry products, and beverages to professionals in out-of-home catering (hereinafter "RHF"), food-dominated retail businesses, and the agri-food industry. The MLC group is also present in the dairy product production sector.  </w:t>
        <w:br/>
        <w:t xml:space="preserve">2. Odéon Développement, a company jointly controlled by two individuals, is the parent company of the Odéon Développement group (hereinafter "Odéon"), in the dairy products sector and more specifically (i) the wholesale trade of dairy products at the Rungis wholesale market; (ii) traditional retail dairy within its 20 sales outlets located in the Paris region; (iii) export.  </w:t>
        <w:br/>
        <w:t xml:space="preserve">3. The operation, formalized by a share transfer agreement dated May 18, 2011, involves the acquisition by France Frais of the entire share capital of Odéon Développement. As it results in the exclusive control of Odéon Développement by France Frais, the notified operation constitutes a concentration within the meaning of Article L. 430-1 of the Commercial Code.  </w:t>
        <w:br/>
        <w:t xml:space="preserve">4. The companies concerned together achieve a total worldwide turnover of more than 150 million euros (MLC group: [...] billion euros for the fiscal year ending March 31, 2010; Odéon: [...] million euros for the fiscal year ending December 31, 2010). At least two of these companies achieve a turnover in France exceeding 50 million euros (MLC group: [...] billion euros for the fiscal year ending March 31, 2010; Odéon: [...] million euros for the fiscal year ending December 31, 2010).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5. The parties to the operation are simultaneously present in the only sector of wholesale dairy trade. Regarding their supplies, they intervene upstream as buyers in the markets for the supply of fresh food products. It will be necessary to delineate these markets for a competitive analysis regarding the potential creation or strengthening of a purchasing power likely to harm competition. Furthermore, MLC is solely present in the markets for the manufacture of dairy products, and Odéon is the only party present in the markets for food-dominated retail. These markets will be taken into account for the analysis of vertical effects.  </w:t>
        <w:br/>
        <w:t xml:space="preserve">A. MARKETS FOR THE MANUFACTURE OF DAIRY PRODUCTS  </w:t>
        <w:br/>
        <w:t xml:space="preserve">6. The MLC group manufactures fresh cheeses and, to a lesser extent, cream, butter, milk, and pressed cheeses. In this case, the definition of relevant markets will only concern cheeses, the only sector in which the production volumes of the parties are sufficiently significant to be likely to lead to vertical effects.  </w:t>
        <w:br/>
        <w:t xml:space="preserve">1. MARKETS FOR PRODUCTS  </w:t>
        <w:br/>
        <w:t xml:space="preserve">7. The decisional practice refers to several criteria for segmenting cheese markets: the family to which the product belongs, the distribution channel, and for large and medium-sized stores (hereinafter "GMS"), the mode of distribution and the commercial positioning of the products.  </w:t>
        <w:br/>
        <w:t xml:space="preserve">Distinction based on cheese families  </w:t>
        <w:br/>
        <w:t xml:space="preserve">8. The decisional practice considers that cheese markets can be segmented according to the product nomenclature of INSEE, which includes seven families: fresh cheeses, processed cheeses, blue cheeses, goat cheeses, soft cheeses, cooked pressed cheeses, and uncooked pressed cheeses. The MLC group primarily produces fresh cheeses.  </w:t>
        <w:br/>
        <w:t xml:space="preserve">Distinction based on the distribution channel  </w:t>
        <w:br/>
        <w:t xml:space="preserve">9. The national decisional practice has considered segmenting cheese production markets according to the distribution channel, distinguishing products intended for food-dominated retail businesses (GMS and convenience stores), products intended for out-of-home catering (hereinafter "RHF"), and finally products sold to the agri-food industry (hereinafter "IAA"). This distinction is notably justified by the existence of differences in terms of packaging, wrapping, product range diversity, and distribution networks.  </w:t>
        <w:br/>
        <w:t xml:space="preserve">10. The MLC group primarily produces fresh cheeses intended for the IAA and RHF. Therefore, it is not necessary to define more precisely the cheese markets intended for food-dominated retail businesses.  </w:t>
        <w:br/>
        <w:t xml:space="preserve">11. In any case, the question of the precise delimitation of these markets can be left open, as the conclusions of the competitive analysis will remain unchanged, regardless of the hypotheses retained.  </w:t>
        <w:br/>
        <w:t xml:space="preserve">2. GEOGRAPHICAL MARKETS  </w:t>
        <w:br/>
        <w:t xml:space="preserve">12. The European decisional practice has noted that cheese production markets have a "strongly national character due to the existence of demands and offers presenting very marked national specificities, which can lead to defining different product markets by country." The national decisional practice has also considered that these markets have a national dimension.  </w:t>
        <w:br/>
        <w:t xml:space="preserve">13. In this case, there is no reason to challenge this definition of the markets.  </w:t>
        <w:br/>
        <w:t xml:space="preserve">1 See in particular the decisions of the Competition Authority No. 10-DCC-110 of September 1, 2010, and No. 10-DCC-158 of November 22, 2010.  </w:t>
        <w:br/>
        <w:t xml:space="preserve">2 See for example the letter from the minister No. C2006-102 of December 11, 2006, to the councils of the Lactalis group; decision of the Authority No. 10-DCC-110 of September 1, 2010.  </w:t>
        <w:br/>
        <w:t xml:space="preserve">3 Letter from the minister No. C2005-78 of October 28, 2005; decision of the Authority No. 10-DCC-110 mentioned above.  </w:t>
        <w:br/>
        <w:t xml:space="preserve">4 Decision of the European Commission No. COMP/M.4761 Bongrain/Sodiaal/JV of October 18, 2007.  </w:t>
        <w:br/>
        <w:t>5 See in particular the decision of the Competition Authority No. 10-DCC-158 mentioned above, as well as the letters from the Minister of Economy No. C2006-102, C2005-78 mentioned above.</w:t>
      </w:r>
    </w:p>
    <w:p>
      <w:r>
        <w:rPr>
          <w:b/>
        </w:rPr>
        <w:t>[Pages 4–6]</w:t>
      </w:r>
    </w:p>
    <w:p>
      <w:r>
        <w:t>B. MARKETS FOR THE SUPPLY OF FRESH FOOD PRODUCTS</w:t>
        <w:br/>
        <w:t>1. MARKETS FOR PRODUCTS</w:t>
        <w:br/>
        <w:t>14. The markets for the supply of food products correspond to the sale of these products by their producers or manufacturers to customers such as purchasing centers of large and medium-sized retail outlets, wholesale distributors, or the agri-food industry. Community and national decision-making practice typically distinguishes as many markets as there are families or groups of products. Regarding fresh food products, the following product families can be notably distinguished: dairy products (milk, butter, cheese, dairy products such as yogurts); delicatessen and catering products; seafood; fruits and vegetables; fresh bread and pastries; meat products.</w:t>
        <w:br/>
        <w:t>15. In any case, the question of the precise delimitation of these markets can be left open, insofar as, regardless of the segmentation chosen, the conclusions of the competitive analysis will remain unchanged.</w:t>
        <w:br/>
        <w:t>2. GEOGRAPHICAL MARKETS</w:t>
        <w:br/>
        <w:t>16. European and national decision-making practice considers that the markets for the supply of fresh food products have a national dimension given the preferences, tastes, and eating habits of consumers, differences in prices, variations in market shares held by the main operators according to the Member States, and the presence of manufacturer or distributor brands marketed only on a national level.</w:t>
        <w:br/>
        <w:t>C. MARKETS FOR WHOLESALE DISTRIBUTION OF FRESH FOOD PRODUCTS</w:t>
        <w:br/>
        <w:t>1. MARKETS FOR PRODUCTS</w:t>
        <w:br/>
        <w:t>17. The sector for the distribution of fresh food products, which includes the sale of meat products, dairy products, fruits and vegetables, and seafood, involves several categories of actors.</w:t>
        <w:br/>
        <w:t>18. Specifically, producers or manufacturers sell their products either directly to the agri-food industry or to purchasing centers of large food retailers, or to wholesalers, whose role is to have a wide range of products and to market them to their clientele, composed of out-of-home catering professionals (restaurants, communities, or catering chains) and food-dominant retail businesses or industrialists in the agri-food sector.</w:t>
        <w:br/>
        <w:t>19. Acting as an intermediary between suppliers and numerous retailers, restaurateurs, and industrialists, the wholesaler's mission is to fulfill large volume merchandise orders to resell and deliver them, from a regional or local platform, in small quantities, within short timeframes, to its various clients.</w:t>
        <w:br/>
        <w:t>20. Historically present in food-dominant businesses, wholesale distributors have specialized, with the development of large retail purchasing centers, in the out-of-home catering sector. Simultaneously, alongside these traditional wholesalers, cash-and-carry wholesalers such as Metro or Promocash have developed.</w:t>
        <w:br/>
        <w:t>21. Several segmentations of the wholesale market for fresh food products have been considered by competition authorities, depending notably on the type of products, the distribution channel, and the mode of distribution.</w:t>
        <w:br/>
        <w:t>a) Distinction Based on Product Type</w:t>
        <w:br/>
        <w:t>22. Decision-making practice has considered that it is appropriate to consider a segmentation of the wholesale distribution markets for fresh food products by product type. They have distinguished a wholesale market for fruits and vegetables and have not excluded that dairy products and meat products also form two distinct markets. In this case, the activities of the parties overlap only in the wholesale markets for dairy products. The competitive analysis will therefore be conducted on this market, which corresponds to the narrowest segmentation.</w:t>
        <w:br/>
        <w:t>23. In any case, the question of the existence of a wholesale market for dairy products can be left open, as the conclusions of the competitive analysis will remain unchanged, regardless of the hypothesis adopted.</w:t>
        <w:br/>
        <w:t>b) Distinction Based on Distribution Channel</w:t>
        <w:br/>
        <w:t>24. National and community decision-making practice has repeatedly recognized the existence of a segmentation of the wholesale markets for fresh products, and dairy products in particular, by distribution channel, distinguishing wholesale distribution of products intended (i) for food-dominant retail businesses (which include both large retail chains and local shops), (ii) for out-of-home catering, and (iii) for the agri-food industry. In this case, MLC primarily sells dairy products wholesale to out-of-home catering (which represents [80-90]% of its turnover) and secondarily to retail businesses (which represent [10-20]% of its turnover). Odéon, for its part, mainly sells dairy products to food-dominant retail businesses, accounting for [90-100]% of its turnover, with wholesale trade with out-of-home catering representing only [0-5]% of its wholesale activity. Neither party to the transaction distributes products wholesale to the agri-food industry.</w:t>
        <w:br/>
        <w:t>25. Decision-making practice has also considered a segmentation of the wholesale markets for dairy products intended for out-of-home catering by type of customer, distinguishing "large accounts" (restaurant chains, collective catering companies, certain public communities), which negotiate global purchases on a national basis, and smaller customers, whose supplies are made on a smaller scale and for a shorter periodicity. Since the products marketed to large accounts and smaller customers are identical and the delivery conditions offered by wholesalers do not differ according to customer categories, there is no need to adopt such segmentation, in accordance with recent decision-making practice.</w:t>
        <w:br/>
        <w:t>c) Distinction Based on Mode of Distribution</w:t>
        <w:br/>
        <w:t>26. Alongside traditional wholesale trade, cash-and-carry wholesalers, such as Metro or Promocash, have developed. As indicated by the English expression "cash and carry," used to describe this type of activity, customers handle their own transport and pay for the goods in cash rather than on credit. Decision-making practice considers that sales made in cash-and-carry wholesale constitute a distinct product market from that of other wholesale activities.</w:t>
        <w:br/>
        <w:t>27. In this case, MLC is present only in the traditional wholesale sector. Odéon is present in the wholesale sector for dairy products through the companies Odéon SAS, Odéon SCPL, and Norvège Produits Frais, which market dairy products in the national interest market of Rungis (hereinafter "MIN de Rungis").</w:t>
        <w:br/>
        <w:t>28. The notifying party considers that the MIN de Rungis is part of the same market as cash-and-carry wholesalers in that wholesalers at the MIN de Rungis do not generally provide delivery services to their customers. However, the market test tends to demonstrate that the activities of wholesalers present at the MIN de Rungis are closer to traditional wholesale than to cash-and-carry, given their product offering, which can be packaged for both small and large customers, and their service offering (advice related to specific knowledge of products and customers, credit facilities, delivery). However, due to the importance of the MIN de Rungis in Île-de-France and the particularities of the offering present there, it is also conceivable that the wholesale trade of dairy products at the MIN de Rungis constitutes a distinct market from other wholesale markets. However, since MLC does not engage in any activity at the MIN de Rungis, such a market would not be affected by the transaction.</w:t>
        <w:br/>
        <w:t>29. The competitive analysis will focus on the wholesale distribution markets for dairy products and on the traditional wholesale market for dairy products, including the MIN de Rungis and excluding cash and carry. Due to the absence of competition issues raised by the transaction in such defined markets, the question of the exact definition of the wholesale markets for dairy products can be left open.</w:t>
      </w:r>
    </w:p>
    <w:p>
      <w:r>
        <w:rPr>
          <w:b/>
        </w:rPr>
        <w:t>[Pages 7–9]</w:t>
      </w:r>
    </w:p>
    <w:p>
      <w:r>
        <w:t>alimentaire, de renforcer sa position sur ce marché, mais sans pour autant créer de risque de</w:t>
        <w:br/>
        <w:t>concentration significatif.</w:t>
      </w:r>
    </w:p>
    <w:p>
      <w:r>
        <w:t>44. En conclusion, l’opération n’est pas de nature à porter atteinte à la concurrence sur les</w:t>
        <w:br/>
        <w:t>marchés de gros de produits laitiers, tant au niveau national qu’au niveau régional, en raison</w:t>
        <w:br/>
        <w:t>des parts de marché cumulées des parties et de la présence d’un grand nombre de concurrents</w:t>
        <w:br/>
        <w:t>sur ces marchés.</w:t>
      </w:r>
    </w:p>
    <w:p>
      <w:r>
        <w:rPr>
          <w:b/>
        </w:rPr>
        <w:t>[Pages 10–12]</w:t>
      </w:r>
    </w:p>
    <w:p>
      <w:r>
        <w:t xml:space="preserve">at the level of Île-de-France.  </w:t>
        <w:br/>
        <w:t xml:space="preserve">The parties are present in similar proportions in the traditional wholesale trade alone. The operation will therefore allow MLC, which is almost absent from the Île-de-France market for the wholesale distribution of dairy products to food-dominated retail businesses, to be more present there. In these markets, the new entity will face competition from several operators, including Pomona, Gral, Delon, Metro, and Promocash in particular.  </w:t>
        <w:br/>
        <w:t xml:space="preserve">44. In light of these elements, the operation is not likely to harm competition in the wholesale dairy product markets.  </w:t>
        <w:br/>
        <w:t xml:space="preserve">B. ANALYSIS OF VERTICAL EFFECTS  </w:t>
        <w:br/>
        <w:t xml:space="preserve">45.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46. In this case, the parties are present at three levels: (i) MLC is active in the markets for the production of dairy products, (ii) MLC and Odéon are present in the wholesale markets for dairy products, and (iii) Odéon is present in the retail markets for dairy products, located downstream of the wholesale markets. It is therefore necessary to analyze the vertical effects induced by the operation in these markets.  </w:t>
        <w:br/>
        <w:t xml:space="preserve">Between the markets for the production of dairy products and the wholesale markets for these products  </w:t>
        <w:br/>
        <w:t xml:space="preserve">47. MLC represents [10-20]% of the production and sale of fresh cheeses in France. When considering a segmentation by distribution channels, its market share rises to [10-20]% in the segment of fresh cheeses intended for food-dominated retail businesses, [40-50]% in the out-of-home catering segment, and [0-5]% in the segment of fresh cheeses intended for the food industry.  </w:t>
        <w:br/>
        <w:t xml:space="preserve">48. However, the operation is not likely to create a risk of input lock-in, namely fresh cheeses, in the wholesale dairy product markets regardless of the distribution channel.  </w:t>
        <w:br/>
        <w:t xml:space="preserve">49. Indeed, MLC's market share upstream, in the market for the production of fresh cheeses intended for food-dominated retail businesses, and the combined share of the parties in the wholesale distribution market for dairy products intended for this same distribution channel are both below [10-20]%, regardless of the segmentation retained, which would render a lock-in strategy in these markets ineffective and unprofitable.  </w:t>
        <w:br/>
        <w:t xml:space="preserve">50. Regarding the out-of-home catering sector, the parties hold a combined market share of [30-40]% in the French wholesale market for dairy products intended for out-of-home catering, and [30-40]% in the traditional wholesale segment for these same products. However, in these markets, the addition of market shares related to the operation is limited to [0-5]% and is not likely to change MLC's incentives. Furthermore, Odéon only conducts its wholesale activity at the Rungis wholesale market. Currently, only [10-20]% of MLC's products sold at the Rungis wholesale market are sold by Odéon. The notifying party is thus in relation with more than twenty wholesale clients at the Rungis wholesale market, and MLC only represents [10-20]% of the fresh cheeses intended for out-of-home catering sold in this market. The implementation of a lock-in strategy through inputs therefore appears unlikely, given its limited impact on the market.  </w:t>
        <w:br/>
        <w:t xml:space="preserve">51. Moreover, as the Authority had already noted in decision 10-DCC-158, the notifying party indicates that fresh cheeses are not ordered alone by the out-of-home catering sector. Indeed, orders from the out-of-home catering sector for fresh cheeses are grouped with those of two other categories of products belonging to the broader family of "ultra-fresh" products, namely the categories of yogurts and dairy desserts. Each wholesale distributor must therefore be able to offer these three categories of products. However, the parties only represent [5-10]% of the production of ultra-fresh products in France. Their market share in the production of fresh cheeses intended for the out-of-home catering sector is therefore likely to be challenged by significant competitors of MLC, who offer products in all three categories of "ultra-fresh," such as Danone (which represents approximately [30-40]% of the fresh cheese market intended for out-of-home catering as well as the ultra-fresh product manufacturing market), Yoplait (more than [10-20]% of the French market for the production of fresh cheeses intended for out-of-home catering and the ultra-fresh product market), as well as Novandie and Senoble. Consequently, the operation is not likely to allow the parties to lock wholesalers out of access to the inputs constituted by fresh cheeses.  </w:t>
        <w:br/>
        <w:t xml:space="preserve">52. Regarding the risks of locking access to the clientele constituted by the out-of-home catering sector for their dairy product needs, it should be noted that large account clients in the out-of-home catering sector increasingly negotiate their purchases directly with manufacturers, bypassing wholesalers whose role is then limited to storage and transport services. Therefore, MLC's ability to lock access to this clientele is very limited. For smaller clients, the operation has a significant local impact only in Île-de-France, a region where the existence of a large number of alternative suppliers makes a market lock-in by MLC unlikely.  </w:t>
        <w:br/>
        <w:t xml:space="preserve">Between the wholesale markets for dairy products and the retail markets for dairy products or food-dominated products  </w:t>
        <w:br/>
        <w:t xml:space="preserve">53. On the one hand, Odéon's activity in the retail trade of dairy products is very limited, and on the other hand, the combined market share of the parties in the segment of wholesale dairy products intended for food-dominated retail businesses does not exceed [10-20]%, regardless of the geographical delineation of the markets retained.  </w:t>
        <w:br/>
        <w:t xml:space="preserve">54. Consequently, the operation is not likely to harm competition through vertical effects between the wholesale and retail markets for dairy products.  </w:t>
        <w:br/>
        <w:t xml:space="preserve">55. Therefore, this operation is not likely to harm competition through vertical effects in the markets for the production of fresh cheeses and the wholesale and retail distribution of dairy products.  </w:t>
        <w:br/>
        <w:t xml:space="preserve">DECIDES  </w:t>
        <w:br/>
        <w:t xml:space="preserve">Sole Article: The operation notified under number 11-145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