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https://www.autoritedelaconcurrence.fr/fr/decision-de-controle-des-concentrations/relative-la-prise-de-controle-exclusif-de-la-societe-omnium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13-DCC-187 of December 10, 2013  </w:t>
        <w:br/>
        <w:t xml:space="preserve">regarding the exclusive control acquisition of the company Omnium Synerlab  </w:t>
        <w:br/>
        <w:t xml:space="preserve">by the company 21 Centrale Partners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13, 2013, concerning the exclusive control acquisition of Omnium Synerlab by 21 Centrale  </w:t>
        <w:br/>
        <w:t xml:space="preserve">Partners, formalized by a firm offer from 21 Centrale Partners dated October 7, 2013, and  </w:t>
        <w:br/>
        <w:t xml:space="preserve">an exclusivity letter from Ardian dated October 19,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exclusive control acquisition of the company Omnium Synerlab,  </w:t>
        <w:br/>
        <w:t xml:space="preserve">active in the pharmaceutical processing sector, by the company 21 Centrale Partners,  </w:t>
        <w:br/>
        <w:t xml:space="preserve">a portfolio management company.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control thresholds mentioned in point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13-209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