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https://www.autoritedelaconcurrence.fr/fr/decision-de-controle-des-concentrations/relative-la-prise-de-controle-exclusif-de-la-societe-onore</w:t>
      </w:r>
    </w:p>
    <w:p>
      <w:r>
        <w:t>Pages translated : 2</w:t>
      </w:r>
    </w:p>
    <w:p/>
    <w:p>
      <w:r>
        <w:rPr>
          <w:b/>
        </w:rPr>
        <w:t>[Pages 1–2]</w:t>
      </w:r>
    </w:p>
    <w:p>
      <w:r>
        <w:t xml:space="preserve">FRENCH REPUBLIC  </w:t>
        <w:br/>
        <w:t xml:space="preserve">Decision No. 26-DCC-33 of January 27, 2026  </w:t>
        <w:br/>
        <w:t xml:space="preserve">regarding the exclusive control acquisition of the company Onoré by  </w:t>
        <w:br/>
        <w:t xml:space="preserve">TowerBrook Capital Partners L.P.  </w:t>
        <w:br/>
        <w:t xml:space="preserve">The Competition Authority,  </w:t>
        <w:br/>
        <w:t xml:space="preserve">Having regard to the complete notification file sent to the mergers department on January 12, 2026,  </w:t>
        <w:br/>
        <w:t xml:space="preserve">concerning the exclusive control acquisition of the company Onoré SAS by Horizon Holding 1 B.V.,  </w:t>
        <w:br/>
        <w:t xml:space="preserve">the head company of the IDAK group, itself controlled by funds managed by TowerBrook Capital  </w:t>
        <w:br/>
        <w:t xml:space="preserve">Partners L.P., formalized by a purchase promise dated December 12, 2025, to which a draft share transfer agreement was annexed;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indirect acquisition of exclusive control of the company Onoré,  </w:t>
        <w:br/>
        <w:t xml:space="preserve">at the head of the Onoré group, by Horizon Holdings 1 B.V., the head company of the IDAK group, itself  </w:t>
        <w:br/>
        <w:t xml:space="preserve">controlled by funds managed by TowerBrook Capital Partners L.P. The relevant sectors are those of the manufacturing and marketing of industrial bakery-pastry products and frozen catering products.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26-014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