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https://www.autoritedelaconcurrence.fr/fr/decision-de-controle-des-concentrations/relative-la-prise-de-controle-exclusif-de-la-societe-ora</w:t>
      </w:r>
    </w:p>
    <w:p>
      <w:r>
        <w:t>Pages translated : 2</w:t>
      </w:r>
    </w:p>
    <w:p/>
    <w:p>
      <w:r>
        <w:rPr>
          <w:b/>
        </w:rPr>
        <w:t>[Pages 1–2]</w:t>
      </w:r>
    </w:p>
    <w:p>
      <w:r>
        <w:t xml:space="preserve">FRENCH REPUBLIC  </w:t>
        <w:br/>
        <w:t xml:space="preserve">Decision No. 16-DCC-20 of February 15, 2016  </w:t>
        <w:br/>
        <w:t xml:space="preserve">regarding the exclusive control acquisition of the company ORA Automobiles,  </w:t>
        <w:br/>
        <w:t>operating three car dealership businesses, by the company Metin Holding</w:t>
      </w:r>
    </w:p>
    <w:p>
      <w:r>
        <w:t>The Competition Authority,</w:t>
      </w:r>
    </w:p>
    <w:p>
      <w:r>
        <w:t>Having regard to the notification file sent to the mergers department on December 14, 2015, and declared complete on January 25, 2016, concerning the exclusive control acquisition by the company Metin Holding of the company ORA Automobiles, operating three businesses from the companies Financière Koala, Parglaz, and Mr. Jean-Louis Orphelin, materialized by a share transfer agreement under suspensive conditions dated November 4, 2015;</w:t>
      </w:r>
    </w:p>
    <w:p>
      <w:r>
        <w:t>Having regard to Book IV of the Commercial Code relating to the freedom of prices and competition, and in particular its Articles L. 430-1 to L. 430-7;</w:t>
      </w:r>
    </w:p>
    <w:p>
      <w:r>
        <w:t xml:space="preserve">Adopts the following decision:  </w:t>
        <w:br/>
        <w:t xml:space="preserve">1. The Metin group operates car dealerships under the brands Peugeot, Volkswagen, Audi, Seat, and Kia in Paris (75), Seine-et-Marne (77), Essonne (91), Seine-St-Denis (93), and Val-de-Marne (94). The notified operation consists of the exclusive control acquisition of the company ORA Automobiles, operating three car dealership businesses under the Citroën brands located in Coulommiers and Mareuil les Meaux (77) and Château Thierry (02), by the company Metin Holding, from the companies Financière Koala and Parglaz as well as Mr. Jean-Louis Orphelin.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15-235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