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https://www.autoritedelaconcurrence.fr/fr/decision-de-controle-des-concentrations/relative-la-prise-de-controle-exclusif-de-la-societe-otava</w:t>
      </w:r>
    </w:p>
    <w:p>
      <w:r>
        <w:t>Pages translated : 5</w:t>
      </w:r>
    </w:p>
    <w:p/>
    <w:p>
      <w:r>
        <w:rPr>
          <w:b/>
        </w:rPr>
        <w:t>[Pages 1–3]</w:t>
      </w:r>
    </w:p>
    <w:p>
      <w:r>
        <w:t xml:space="preserve">FRENCH REPUBLIC  </w:t>
        <w:br/>
        <w:t xml:space="preserve">Decision No. 10-DCC-123 of September 23, 2010  </w:t>
        <w:br/>
        <w:t xml:space="preserve">regarding the exclusive control of the company Otava by the company  </w:t>
        <w:br/>
        <w:t>ITM Alimentaire Ouest</w:t>
      </w:r>
    </w:p>
    <w:p>
      <w:r>
        <w:t xml:space="preserve">The Competition Authority,  </w:t>
        <w:br/>
        <w:t xml:space="preserve">Having regard to the notification file sent to the concentrations service on August 27, 2010, and declared complete on the same date, regarding the control of the company Otava by the company ITM Alimentaire Ouest;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1. The company ITM Entreprises, 100% controlled by the Société civile des Mousquetaires, itself held by 1,330 natural persons known as "associated members," conducts and animates the network of independent merchants known as the "Groupement des Mousquetaires." In its capacity as franchisor, the company ITM Entreprises has as its main activity the management of a network of points of sale, both food and non-food, operated by independent merchants under the following brands: Intermarché, Ecomarché, Netto, Restaumarché, Bricomarché, Roady, and Vêti. This management is carried out notably through the signing and monitoring of franchise agreements with the companies operating these points of sale.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2. The company ITM Alimentaire Ouest is a company under French law held at [&gt;50]% by the company ITM Alimentaire France, which is itself held by the company ITM Entreprises. The company ITM Entreprises has entrusted the company ITM Alimentaire Ouest with the management and development of the network of franchisees operating under the brands Intermarché, Ecomarché, and Netto in the western region of France.</w:t>
      </w:r>
    </w:p>
    <w:p>
      <w:r>
        <w:t>3. The company ITM Alimentaire Ouest and the ITM Enterprises group to which it belongs achieved, during the fiscal year ending December 31, 2009, a worldwide turnover excluding taxes of [20-30] billion euros, of which [15-25] billion was in France.</w:t>
      </w:r>
    </w:p>
    <w:p>
      <w:r>
        <w:t>4. The company Otava is a simplified joint-stock company under French law whose exclusive purpose is the holding of shares in the company Lofredo. The capital of the company Otava is held at [&gt;50]% by Mr. and Mrs. X, with the company ITM Entreprises holding one share that does not confer any special rights. It is linked to the company ITM Entreprises by a franchise agreement signed on March 29, 1995. Mr. and Mrs. X, majority shareholders of the company Otava, have signed a membership contract with the company ITM Entreprises.</w:t>
      </w:r>
    </w:p>
    <w:p>
      <w:r>
        <w:t>5. The company Lofredo is a public limited company under French law that operates a predominantly food point of sale, of hypermarket type, under the brand "Intermarché" located in Saumur (49). The share capital of the company Lofredo is held at more than [&gt;50]% by the company Otava.</w:t>
      </w:r>
    </w:p>
    <w:p>
      <w:r>
        <w:t>6. The company Lofredo achieved, during the last closed fiscal year, a total turnover excluding taxes of [&gt;15] million euros.</w:t>
      </w:r>
    </w:p>
    <w:p>
      <w:r>
        <w:t>7. The notified operation, formalized by a transfer protocol dated July 30, 2010, consists of the acquisition by ITM Alimentaire Ouest of all the shares of the company Otava. The notifying party emphasizes that the notified operation is provisional, with the acquired shares to be returned as soon as possible to a new independent operator. The notified operation is analyzed as a takeover of the company Otava by the company ITM Alimentaire Ouest and constitutes a concentration operation under Article L. 430-1 of the Commercial Code.</w:t>
      </w:r>
    </w:p>
    <w:p>
      <w:r>
        <w:t>8.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9. According to the consistent practice of national and community competition authorities, two categories of markets can be delineated in the sector of predominantly food distribution. These are, on the one hand, "downstream" markets, of local dimension, which bring together retail trade companies and consumers for the sale of consumer goods and, on the other hand, "upstream" markets for supplying retail trade companies with everyday consumer goods, of national dimension.</w:t>
      </w:r>
    </w:p>
    <w:p>
      <w:r>
        <w:t xml:space="preserve">A. DOWNSTREAM DISTRIBUTION MARKETS  </w:t>
        <w:br/>
        <w:t xml:space="preserve">1. SERVICE MARKETS  </w:t>
        <w:br/>
        <w:t>10.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w:t>
      </w:r>
    </w:p>
    <w:p>
      <w:r>
        <w:t>11. Hypermarkets are usually defined as predominantly food stores with a sales area exceeding 2,500 m². It should be noted, however, that these thresholds must be used with caution and may be adapted to the specific case, considering that stores whose area is near a threshold, either below or above, may actually be in direct competition.</w:t>
      </w:r>
    </w:p>
    <w:p>
      <w:r>
        <w:t>12. In this case, the acquired store currently occupies a sales area of 5,800 m². It therefore falls into the category of hypermarkets.</w:t>
      </w:r>
    </w:p>
    <w:p>
      <w:r>
        <w:t xml:space="preserve">2. GEOGRAPHICAL DELIMITATION  </w:t>
        <w:br/>
        <w:t xml:space="preserve">13.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market where the demand from consumers in a zone meets the supply of hypermarkets to which they have access within less than 30 minutes of travel by car and which are, from their point of view, substitutable with each other;  </w:t>
        <w:br/>
        <w:t>- a second market where the demand from consumers meets the supply of supermarkets and equivalent types of commerce located within less than 15 minutes of travel by car. These latter types of commerce may include, in addition to supermarkets, hypermarkets located near consumers and discount stores.</w:t>
      </w:r>
    </w:p>
    <w:p>
      <w:r>
        <w:t>14. Other criteria may nevertheless be taken into account to assess the impact of a concentration on the competitive situation in retail distribution markets, which may lead to refining, in the specific case, the usual delimitations presented above.</w:t>
      </w:r>
    </w:p>
    <w:p>
      <w:r>
        <w:t>15. In this case, the store concerned by the operation is a hypermarket since its area is 5,800 m². The competitive analysis will therefore focus on the two markets, one including hypermarkets located within a 30-minute radius around Saumur and the other including all hypermarkets, supermarkets, and discount stores located within a 15-minute catchment area.</w:t>
      </w:r>
    </w:p>
    <w:p>
      <w:r>
        <w:rPr>
          <w:b/>
        </w:rPr>
        <w:t>[Pages 4–5]</w:t>
      </w:r>
    </w:p>
    <w:p>
      <w:r>
        <w:t xml:space="preserve">B. UPSTREAM SUPPLY MARKET  </w:t>
        <w:br/>
        <w:t xml:space="preserve">16. Regarding the supply markets, the European Commission5 has identified the existence of markets of national dimension by major product groups, a delineation followed by national authorities6.  </w:t>
        <w:br/>
        <w:t xml:space="preserve">17. There is no reason to challenge this delineation in the context of the present operation.  </w:t>
        <w:br/>
        <w:t xml:space="preserve">III. Competitive Analysis  </w:t>
        <w:br/>
        <w:t xml:space="preserve">A. DOWNSTREAM DISTRIBUTION MARKET  </w:t>
        <w:br/>
        <w:t xml:space="preserve">18. In the market comprising hypermarkets located within a 30-minute drive zone around Saumur, the Intermarché operated by the company Lofredo represents 17% of the sales area. Also present in this area are two Intermarché hypermarkets located in Beaufort en Vallée and Doue la Fontaine, holding 9% and 7% of the sales area, respectively. Hypermarkets operated under the ITM Enterprises brand thus represent, in the 30-minute drive zone around Saumur, a cumulative market share of 33%.  </w:t>
        <w:br/>
        <w:t xml:space="preserve">19. This store faces competition from four hypermarkets under the Système U group brand holding a cumulative market share of 48% and one hypermarket under the Leclerc group brand holding 19% of the sales area.  </w:t>
        <w:br/>
        <w:t xml:space="preserve">20. Furthermore, the notifying party indicated that competing brands had obtained authorizations for the creation or expansion of their sales areas, which would result in reducing the market share of stores operated under the ITM Enterprises brand to 29%.  </w:t>
        <w:br/>
        <w:t xml:space="preserve">21. In the market comprising hypermarkets, supermarkets, and other equivalent forms of commerce located within a 15-minute drive zone around Saumur, the Intermarché operated by the company Lofredo represents 29% of the sales area. Also present in this area are two discount stores under the Netto brand located in Distre and Saumur holding a cumulative market share of 6%. Hypermarkets, supermarkets, and discount stores operated under the ITM Enterprises brand thus represent, in the 15-minute drive zone around Saumur, a cumulative market share of 35%.  </w:t>
        <w:br/>
        <w:t xml:space="preserve">22. These stores face competition from one hypermarket under the Leclerc group brand (32% of the sales area), several supermarkets (Shopi, Super U, G20), and discount stores (Leader Price, Aldi, Lidl, Spar).  </w:t>
        <w:br/>
        <w:t xml:space="preserve">23. Furthermore, the notifying party indicated that one of the competing brands had obtained authorization for the creation of a new hypermarket sales area of 3,500 m², which will reduce the market share of stores operated under the ITM Enterprises brand to 30%.  </w:t>
        <w:br/>
        <w:t xml:space="preserve">24. Consequently, the operation is not likely to harm competition in the relevant markets.  </w:t>
        <w:br/>
        <w:t xml:space="preserve">B. UPSTREAM SUPPLY MARKET  </w:t>
        <w:br/>
        <w:t xml:space="preserve">25. Regarding the upstream supply markets, the operation, which concerns only one store, is not likely to significantly strengthen the purchasing power of the ITM Enterprises group, across all products as well as by major product groups.  </w:t>
        <w:br/>
        <w:t xml:space="preserve">26. Consequently, the operation is not likely to harm competition both in the downstream market and in the upstream supply market.  </w:t>
        <w:br/>
        <w:t xml:space="preserve">DECIDES  </w:t>
        <w:br/>
        <w:t xml:space="preserve">Sole Article: The operation notified under number 10-0138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