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https://www.autoritedelaconcurrence.fr/fr/decision-de-controle-des-concentrations/relative-la-prise-de-controle-exclusif-de-la-societe-pilot</w:t>
      </w:r>
    </w:p>
    <w:p>
      <w:r>
        <w:t>Pages translated : 12</w:t>
      </w:r>
    </w:p>
    <w:p/>
    <w:p>
      <w:r>
        <w:rPr>
          <w:b/>
        </w:rPr>
        <w:t>[Pages 1–3]</w:t>
      </w:r>
    </w:p>
    <w:p>
      <w:r>
        <w:t>FRENCH REPUBLIC</w:t>
        <w:br/>
        <w:t>Decision No. 24-DCC-107 of May 23, 2024</w:t>
        <w:br/>
        <w:t>regarding the exclusive takeover of the company Pilot by the</w:t>
        <w:br/>
        <w:t>Beaumanoir group</w:t>
        <w:br/>
        <w:t>The Competition Authority,</w:t>
        <w:br/>
        <w:t>Having regard to the notification file submitted in full to the merger service on April 15, 2024,</w:t>
        <w:br/>
        <w:t>regarding the exclusive takeover of the company Pilot by the Beaumanoir group, formalized</w:t>
        <w:br/>
        <w:t>by the share purchase agreement of April 16, 2024;</w:t>
        <w:br/>
        <w:t>Having regard to Book IV of the Commercial Code relating to the freedom of prices and competition, and</w:t>
        <w:br/>
        <w:t>notably its Articles L. 430-1 to L. 430-7;</w:t>
        <w:br/>
        <w:t>Adopts the following decision:</w:t>
      </w:r>
    </w:p>
    <w:p>
      <w:r>
        <w:t>Summary1</w:t>
        <w:br/>
        <w:t>Under the terms of this decision, the Authority has unconditionally authorized the exclusive takeover of the company Pilot by the Beaumanoir group.</w:t>
      </w:r>
    </w:p>
    <w:p>
      <w:r>
        <w:t>The Beaumanoir group operates clothing and shoe stores in France and abroad, primarily targeting a female clientele, under the brands La Halle, Cache Cache, Bonobo, Bréal, Morgan, Caroll, and Vib’s.</w:t>
      </w:r>
    </w:p>
    <w:p>
      <w:r>
        <w:t>The company Pilot operates the brands Billabong, Element, Quiksilver, Roxy, DC Shoes, RVCA, and Vonzipper.</w:t>
      </w:r>
    </w:p>
    <w:p>
      <w:r>
        <w:t>Given the activities of the Beaumanoir group and the target, the Authority examined the effects of the operation, on the one hand, on the upstream markets of supply in shoes and clothing, and on the other hand, on the downstream markets of wholesale and retail distribution of clothing, footwear, and clearance products.</w:t>
      </w:r>
    </w:p>
    <w:p>
      <w:r>
        <w:t>In the markets relating to footwear and clearance products, the Authority ruled out any risk of harm to competition, given the limited position of the new entity (in any case below 25%) in the various markets, both at the national and local levels.</w:t>
      </w:r>
    </w:p>
    <w:p>
      <w:r>
        <w:t>Regarding the national retail distribution markets for women's and men's clothing, the Authority ruled out any risk of harm to competition due to the intensity of competitive pressure exerted on the parties.</w:t>
      </w:r>
    </w:p>
    <w:p>
      <w:r>
        <w:t>Regarding the local retail distribution markets for women's and men's clothing, the Authority ruled out any risk of harm to competition in the 83 local areas centered around the sales outlets operated by the target. It conducted, for four of these areas located in the Biscarosse (40) agglomeration, an in-depth analysis to study the local competitive dynamics. At the end of this analysis, any risk of harm to competition could be ruled out, considering various factors, including the persistence of a diverse supply in the area and the competitive pressure exerted by online sales.</w:t>
      </w:r>
    </w:p>
    <w:p>
      <w:r>
        <w:t>1 This summary is strictly informative. Only the reasons for the decision numbered below are authoritative.</w:t>
      </w:r>
    </w:p>
    <w:p>
      <w:r>
        <w:t>TABLE OF CONTENTS</w:t>
        <w:br/>
        <w:t>I. THE COMPANIES INVOLVED AND THE OPERATION .............. 4</w:t>
        <w:br/>
        <w:t>II. RELEVANT MARKETS .................................................................... 5</w:t>
        <w:br/>
        <w:t>A. UPSTREAM SUPPLY MARKETS .......................................................... 5</w:t>
        <w:br/>
        <w:t>B. DOWNSTREAM WHOLESALE DISTRIBUTION MARKETS .................. 6</w:t>
        <w:br/>
        <w:t>C. DOWNSTREAM RETAIL DISTRIBUTION MARKETS .......................... 6</w:t>
        <w:br/>
        <w:t>1. PRODUCT MARKETS .................................................................................. 6</w:t>
        <w:br/>
        <w:t>a) Retail distribution markets for clothing ........................................... 6</w:t>
        <w:br/>
        <w:t>b) Retail distribution markets for footwear ....................................... 7</w:t>
        <w:br/>
        <w:t>c) Retail distribution markets for clearance products ...................... 7</w:t>
        <w:br/>
        <w:t>2. GEOGRAPHICAL MARKETS ..................................................................... 8</w:t>
        <w:br/>
        <w:t>III. COMPETITIVE ANALYSIS .............................................................. 9</w:t>
        <w:br/>
        <w:t>A. UPSTREAM MARKETS AND WHOLESALE DISTRIBUTION MARKETS .. 9</w:t>
        <w:br/>
        <w:t>B. DOWNSTREAM RETAIL DISTRIBUTION MARKETS .............................. 9</w:t>
        <w:br/>
        <w:t>a) Retail distribution markets for clothing: national level analysis .... 9</w:t>
        <w:br/>
        <w:t>b) Retail distribution markets for clothing: local level analysis ....... 10</w:t>
        <w:br/>
        <w:t>The local market for the sale of mid-range men's clothing in the Biscarosse area ...................................................... 10</w:t>
        <w:br/>
        <w:t>The local market for the sale of mid-range women's clothing in the Biscarosse area ...................................................... 11</w:t>
        <w:br/>
        <w:t>DECISION ..................................................................................................... 12</w:t>
      </w:r>
    </w:p>
    <w:p>
      <w:r>
        <w:rPr>
          <w:b/>
        </w:rPr>
        <w:t>[Pages 4–6]</w:t>
      </w:r>
    </w:p>
    <w:p>
      <w:r>
        <w:t>I. The Companies Involved and the Transaction</w:t>
        <w:br/>
        <w:t>1. The Beaumanoir family exercises exclusive control over the company CCV Beaumanoir, the parent company of the Beaumanoir group. This group’s main activity is the retail sale of clothing and footwear, particularly for women. It has stores in France and abroad operated as branches and affiliates, under the brands La Halle, Cache Cache, Bonobo, Bréal, Vib’s, Morgan, and Caroll. The Beaumanoir group also operates as a pure player specializing in the sale of shoes and clothing via the platform Sarenza.com.</w:t>
        <w:br/>
        <w:t>2. The company Pilot, currently controlled by the Authentic Brands group, has as its main activity the sale of clothing, sports articles, and shoes. It operates the brands Billabong, Element, Quiksilver, Roxy, DC Shoes, RVCA, and Vonzipper.</w:t>
        <w:br/>
        <w:t>3. The notified transaction consists of the acquisition by the Beaumanoir group from the Authentic Brands group of (i) all the shares and voting rights of the company Pilot2, and (ii) a license for the brands Billabong, Boardriders, Element, Quiksilver, Roxy, RVCA, DC Shoes, Vonzipper, and Honolua (“the target”).</w:t>
        <w:br/>
        <w:t>4. As it results in the exclusive control by the Beaumanoir group over the company Pilot, the notified transaction constitutes a concentration operation within the meaning of Article L.430-1 of the Commercial Code.</w:t>
        <w:br/>
        <w:t>5. The companies involved together achieve a total worldwide turnover of more than 150 million euros (Beaumanoir: [≥ 150 million] euros for the fiscal year ending February 28, 2023, the target: [≥ 150 million] euros for the fiscal year ending October 30, 2023). Each party individually achieves a turnover excluding taxes in France that exceeds 50 million euros (Beaumanoir: [≥ 50 million] euros, the target: [≥ 50 million] euros). Given these turnover figures, the transaction does not have a European dimension. However, the control thresholds mentioned in I of Article L.430-2 of the Commercial Code are exceeded. This transaction is therefore subject to the provisions of Articles L.430-3 and following of the Commercial Code, relating to economic concentration.</w:t>
        <w:br/>
        <w:t>2 The wholesale activities of the company Na Pali allocated to Eastern Europe, the companies Distribution s.r.o., Boardriders Club Bratislava s.r.o., Rawaski sp. Zoo, Santocha LLC, and New Pier Trading Ltd. will be excluded from the target group’s scope in advance.</w:t>
      </w:r>
    </w:p>
    <w:p>
      <w:r>
        <w:t>II. Relevant Markets</w:t>
        <w:br/>
        <w:t>6. The parties are simultaneously active in the clothing and footwear sector, in the markets of (i) upstream supply, (ii) downstream wholesale distribution, and (iii) downstream retail distribution.</w:t>
        <w:br/>
        <w:t>A. UPSTREAM SUPPLY MARKETS</w:t>
        <w:br/>
        <w:t>7. In the supply sector for distributors, competition authorities consider that producers cannot easily switch to manufacturing products other than their own. They distinguish as many markets as there are product families.</w:t>
        <w:br/>
        <w:t>8. In this case, the parties simultaneously source (i) women's clothing, (ii) men's clothing, (iii) children's clothing, (iv) underwear, (v) footwear, (vi) leather products, (vii) sports textiles, (viii) sports shoes, and (ix) accessories.</w:t>
        <w:br/>
        <w:t>9. The markets for the supply of clothing and footwear have, according to decision-making practice, a global dimension.</w:t>
        <w:br/>
        <w:t>3 The parties are also simultaneously active in the eyewear sector, in the upstream supply markets and downstream retail distribution markets. Given the low market shares of the parties, in any case below 25%, this overlap of activity will not be addressed in this decision.</w:t>
        <w:br/>
        <w:t>4 Decisions of the Competition Authority: No. 19-DCC-162 of August 23, 2019, regarding the exclusive control of the De Fursac group by the Sandro Maje Claudie Pierlot group, § 6; No. 20-DCC-163 of November 17, 2020, regarding the de facto merger between the Oosterdam and Happychic groups, § 7; No. 20-DCC-172 of December 8, 2020, regarding the exclusive control of 511 stores of Camaïeu International and Financière Brame by Financière Immobilière Bordelaise, § 5; No. 21-DCC-43 of March 24, 2021, regarding the exclusive control of assets of La Halle by the Beaumanoir family, § 6; No. 21-DCC-166 of September 29, 2021, regarding the exclusive control of Caroll International by the Beaumanoir group, § 6; No. 22-DCC-11 of January 31, 2022, regarding the exclusive control of Minelli by Stéphane Collaert, § 9.</w:t>
        <w:br/>
        <w:t>5 Decisions of the Competition Authority No. 19-DCC-162 of August 23, 2019, regarding the exclusive control of the De Fursac group by the Sandro Maje Claudie Pierlot group, § 7; No. 20-DCC-163 of November 17, 2020, regarding the de facto merger between the Oosterdam and Happychic groups, § 8; No. 20-DCC-172 of December 8, 2020, regarding the exclusive control of 511 stores of Camaïeu International and Financière Brame by Financière Immobilière Bordelaise, § 6; No. 21-DCC-43 of March 24, 2021, regarding the exclusive control of assets of La Halle by the Beaumanoir family, § 8; No. 21-DCC-166 of September 29, 2021, regarding the exclusive control of Caroll International by the Beaumanoir group, § 8; No. 22-DCC-11 of January 31, 2022, regarding the exclusive control of Minelli by Stéphane Collaert, § 10.</w:t>
      </w:r>
    </w:p>
    <w:p>
      <w:r>
        <w:t>B. DOWNSTREAM WHOLESALE DISTRIBUTION MARKETS</w:t>
        <w:br/>
        <w:t>10. European decision-making practice has identified a national market for the wholesale sale of clothing and footwear, while leaving the question of its precise definition open. The notifying party proposes to consider, for the purposes of this case, a segmentation of this market by product family.</w:t>
        <w:br/>
        <w:t>11. In this case, the items simultaneously sold wholesale by the parties belong to the following product families: (i) women's clothing, (ii) men's clothing, (iii) footwear, (iv) sports shoes, (v) leather products, (vi) accessories, and (vii) clearance products.</w:t>
        <w:br/>
        <w:t>12. The conclusions of the competitive analysis remaining unchanged regardless of the segmentation chosen, the question of the exact definition of the wholesale distribution markets can be left open.</w:t>
      </w:r>
    </w:p>
    <w:p>
      <w:r>
        <w:t>C. DOWNSTREAM RETAIL DISTRIBUTION MARKETS</w:t>
        <w:br/>
        <w:t>1. PRODUCT MARKETS</w:t>
        <w:br/>
        <w:t>13. Regarding the distribution of non-food products, the Authority distinguishes as many markets as there are product families.</w:t>
        <w:br/>
        <w:t>14. In this case, the parties are simultaneously active in the downstream retail distribution markets for clothing, footwear, and clearance products.</w:t>
        <w:br/>
        <w:t>a) Retail Distribution Markets for Clothing</w:t>
        <w:br/>
        <w:t>15. Concerning the retail distribution of clothing, the Authority has considered several segmentations based on (i) the gender and age of consumers (men, women, children) and (ii) the range of products sold (entry-level, mid-range, and high-end).</w:t>
        <w:br/>
        <w:t>16. Regarding distribution channels, the Authority has distinguished, to date, sales made in physical stores and distance sales (online and by mail).</w:t>
      </w:r>
    </w:p>
    <w:p>
      <w:r>
        <w:rPr>
          <w:b/>
        </w:rPr>
        <w:t>[Pages 7–9]</w:t>
      </w:r>
    </w:p>
    <w:p>
      <w:r>
        <w:t>distribution of clothing in physical stores is, finally, segmented between sales in specialized boutiques, sales in specialized large surfaces ("GSS"), and in large food surfaces ("GSA")10.</w:t>
      </w:r>
    </w:p>
    <w:p>
      <w:r>
        <w:t>17. The question of the exact definition of the retail clothing distribution markets may, however, be left open insofar as, regardless of the segmentation chosen, the conclusions of the competitive analysis remain unchanged.</w:t>
      </w:r>
    </w:p>
    <w:p>
      <w:r>
        <w:t>18. In this case, the parties are simultaneously active in the markets of (i) online retail of mid-range women's clothing, (ii) online retail of mid-range men's clothing, (iii) online retail of mid-range children's clothing, (iv) in physical stores of mid-range women's clothing, (v) in physical stores of mid-range men's clothing.</w:t>
      </w:r>
    </w:p>
    <w:p>
      <w:r>
        <w:t>b) Retail Distribution Markets for Footwear</w:t>
        <w:br/>
        <w:t>19. As it has determined regarding the retail distribution of clothing, the Authority has segmented the retail distribution markets for footwear based on (i) the gender and age of consumers (men, women, children) and (ii) the range of products sold (entry-level, mid-range, and high-end)11.</w:t>
      </w:r>
    </w:p>
    <w:p>
      <w:r>
        <w:t>20. It has also distinguished between the distribution of indoor shoes (slippers, charentaises) and the distribution of outdoor shoes, making a distinction between city shoes and sports shoes12.</w:t>
      </w:r>
    </w:p>
    <w:p>
      <w:r>
        <w:t>21. The markets for shoe distribution in stores are segmented by distribution channel, between sales in specialized boutiques and sales in GSS and GSA13. Furthermore, regarding a potential segmentation between online sales and physical stores, the Authority has considered the existence of a single market including all distribution channels, without, however, resolving the issue14.</w:t>
      </w:r>
    </w:p>
    <w:p>
      <w:r>
        <w:t>22. The question of the exact definition of the retail distribution markets for footwear may, however, be left open insofar as, regardless of the segmentation chosen, the conclusions of the competitive analysis remain unchanged.</w:t>
      </w:r>
    </w:p>
    <w:p>
      <w:r>
        <w:t>23. In this case, the parties are simultaneously active in the market for (i) online retail of mid-range women's shoes, (ii) online retail of mid-range men's shoes, (iii) online retail of mid-range children's shoes, (iv) in physical stores of mid-range women's shoes, and (v) in physical stores of mid-range men's shoes.</w:t>
      </w:r>
    </w:p>
    <w:p>
      <w:r>
        <w:t>c) Retail Distribution Markets for Clearance Products</w:t>
        <w:br/>
        <w:t>24. The Authority has recognized the existence of a market for the retail distribution of low-priced items in which stores specialized in the clearance of branded products or the sale of discounted products sell low-priced items to consumers. It has considered a segmentation of this market by product family and by distribution channel15. Regarding the distribution of clearance clothing, the Authority has recently considered a distinction based on age and gender16.</w:t>
      </w:r>
    </w:p>
    <w:p>
      <w:r>
        <w:t>25. It is not necessary to decide on the exact definition of this market in the present decision, as the conclusions of the competitive analysis remain unchanged, regardless of the segmentation chosen.</w:t>
      </w:r>
    </w:p>
    <w:p>
      <w:r>
        <w:t>26. In this case, the Beaumanoir group engages in the retail distribution of clearance products in physical sales outlets. The target engages in the retail distribution of clearance products online and in physical sales outlets. Thus, the parties are simultaneously active in the markets of (i) in physical stores of clearance clothing for women, (ii) in physical stores of clearance clothing for men, (iii) in physical stores of clearance shoes for women, (iv) in physical stores of clearance clothing for children, and (v) in physical stores of clearance shoes for children.</w:t>
      </w:r>
    </w:p>
    <w:p>
      <w:r>
        <w:t>2. GEOGRAPHICAL MARKETS</w:t>
        <w:br/>
        <w:t>27. Regarding the retail distribution of clothing, footwear, and clearance products in stores, the Authority considers that competition occurs between sales outlets located in the same catchment area. Two criteria are used to delineate these areas17:</w:t>
        <w:br/>
        <w:t>- on the one hand, for specialized boutiques, there are as many geographical markets as there are cities where retailers likely to sell these items are located, each of these markets corresponding to the commercial attraction zone of the city in which one of the parties' stores is located;</w:t>
        <w:br/>
        <w:t>- on the other hand, for GSS and GSA, the geographical market corresponds to a 20-minute driving radius from one of the parties' stores. This delineation is also retained for stores located in shopping centers adjacent to GSS or GSA.</w:t>
      </w:r>
    </w:p>
    <w:p>
      <w:r>
        <w:t>28. Furthermore, the growing weight in this sector of specialized distribution chains, consisting of networks of sales outlets under a common brand, operated in-house, through franchises, or in purchasing groups and present throughout the national territory, raises the question of the relevance of a complementary analysis at the national level18.</w:t>
      </w:r>
    </w:p>
    <w:p>
      <w:r>
        <w:t>29. Finally, regarding distance sales, the decision-making practice of competition authorities retains a national delineation, due to linguistic differences and the heterogeneity of consumer habits within the European Union, as well as the homogeneity of delivery costs and times at the national level.</w:t>
      </w:r>
    </w:p>
    <w:p>
      <w:r>
        <w:t>15 See, in particular, the decisions of the Competition Authority n° 12-DCC-88 of June 20, 2012, regarding the exclusive takeover of Stokomani Holding SAS by Sagard SAS and n° 18-DCC-150 mentioned above, and Decision 19-DCC-162 of August 23, 2019, regarding the exclusive takeover of the De Fursac group by the Sandro Maje Claudie Pierlot group.</w:t>
      </w:r>
    </w:p>
    <w:p>
      <w:r>
        <w:t>16 Decision of the Authority n° 21-DCC-128 of July 22, 2021, regarding the exclusive takeover of assets of the Kidiliz group by the Idkids group.</w:t>
      </w:r>
    </w:p>
    <w:p>
      <w:r>
        <w:t>17 Decisions n° 10-DCC-139, n° 10-DCC-159, and n° 16-DCC-166 mentioned above.</w:t>
      </w:r>
    </w:p>
    <w:p>
      <w:r>
        <w:t>18 Decisions n° 10-DCC-139, n° 10-DCC-159, n° 13-DCC-77, n° 17-DCC-169, and 19-DCC-162 mentioned above.</w:t>
      </w:r>
    </w:p>
    <w:p>
      <w:r>
        <w:t>III. Competitive Analysis</w:t>
        <w:br/>
        <w:t>A. UPSTREAM MARKETS AND WHOLESALE DISTRIBUTION MARKETS</w:t>
        <w:br/>
        <w:t>30. The parties are simultaneously active in the upstream markets for the supply of clothing and footwear for women and men, as well as in the downstream wholesale distribution markets for clothing and footwear, as well as clearance products.</w:t>
      </w:r>
    </w:p>
    <w:p>
      <w:r>
        <w:t>31. In the upstream supply markets, the market shares of the new entity will be below 1%.</w:t>
      </w:r>
    </w:p>
    <w:p>
      <w:r>
        <w:t>32. Consequently, the operation is not likely to harm competition in the supply markets for clothing and footwear for women and men.</w:t>
      </w:r>
    </w:p>
    <w:p>
      <w:r>
        <w:t>33. Regarding the wholesale markets, the market shares of the new entity will be below 25% regardless of the exact delineation chosen. Thus, the operation is not likely to harm competition in the wholesale distribution markets for clothing, footwear, and clearance products.</w:t>
      </w:r>
    </w:p>
    <w:p>
      <w:r>
        <w:t>B. DOWNSTREAM RETAIL DISTRIBUTION MARKETS</w:t>
        <w:br/>
        <w:t>34. The parties are simultaneously active in the downstream retail distribution markets for clothing, footwear, and clearance products.</w:t>
      </w:r>
    </w:p>
    <w:p>
      <w:r>
        <w:t>35. Regarding the national and local markets for the retail distribution of footwear, online and in physical stores, the market shares of the new entity will remain below 25%, regardless of the exact segmentation chosen, so that any risk of harm to competition can be ruled out.</w:t>
      </w:r>
    </w:p>
    <w:p>
      <w:r>
        <w:t>36. Regarding the national and local markets for the retail distribution of clearance products, online and in physical stores, the market shares of the new entity will remain below 25%, regardless of the exact segmentation chosen, so that any risk of harm to competition can be ruled out.</w:t>
      </w:r>
    </w:p>
    <w:p>
      <w:r>
        <w:t>37. Finally, regarding the markets for the retail distribution of clothing, the Beaumanoir group and the target are simultaneously present in the markets for the distribution of women's, men's, and children's clothing, online and in physical stores.</w:t>
      </w:r>
    </w:p>
    <w:p>
      <w:r>
        <w:t>a) Markets for the Retail Distribution of Clothing: Analysis at the National Level</w:t>
        <w:br/>
        <w:t>38. At the national level, the new entity will have a market share in the retail distribution markets for clothing, regardless of the segmentation chosen, below 25% except in the market for mid-range women's clothing, where the new entity will have a market share of [20-30]%, with an increment of less than 1%.</w:t>
      </w:r>
    </w:p>
    <w:p>
      <w:r>
        <w:rPr>
          <w:b/>
        </w:rPr>
        <w:t>[Pages 10–12]</w:t>
      </w:r>
    </w:p>
    <w:p>
      <w:r>
        <w:t>the market for the retail distribution of clothing, regardless of the segmentation chosen, is below 25% except in the mid-range women's clothing market, where the new entity will have a market share of [20-30]%, with an increment of less than 1%. In this market, the new entity will face competition from national brands such as Kiabi, Gémo, Zara, Bizzbee, and H&amp;M.</w:t>
      </w:r>
    </w:p>
    <w:p>
      <w:r>
        <w:t>39. Regarding online sales, the new entity will have market shares below 25%, regardless of the segmentations chosen. The new entity will notably face competition from the aforementioned national brands, as well as from online specialized players such as Amazon and La Redoute, offering a wide range of mid-range women's clothing.</w:t>
      </w:r>
    </w:p>
    <w:p>
      <w:r>
        <w:t>40. The operation is therefore not likely to harm competition in the clothing distribution markets at the national level, in physical stores and online.</w:t>
      </w:r>
    </w:p>
    <w:p>
      <w:r>
        <w:t>b) Markets for the retail distribution of clothing: local analysis</w:t>
      </w:r>
    </w:p>
    <w:p>
      <w:r>
        <w:t>41. The quantitative analysis was conducted on the various segmentations considered by decision-making practice, around the 83 target sales outlets. The market shares do not include online sales.</w:t>
      </w:r>
    </w:p>
    <w:p>
      <w:r>
        <w:t>42. The operation does not result in any overlap at the local level in the market for the retail distribution of children's clothing.</w:t>
      </w:r>
    </w:p>
    <w:p>
      <w:r>
        <w:t>43. The table below presents the position of the parties in the 83 areas centered around the target sales outlets.</w:t>
      </w:r>
    </w:p>
    <w:p>
      <w:r>
        <w:t>Number of areas: Number of areas:</w:t>
        <w:br/>
        <w:t>Women's clothing Men's clothing</w:t>
        <w:br/>
        <w:t>mid-range mid-range</w:t>
        <w:br/>
        <w:t>No overlap 38 50</w:t>
        <w:br/>
        <w:t>Market shares below 25% 43 31</w:t>
        <w:br/>
        <w:t>Market shares from 25% to 50% 0 2</w:t>
        <w:br/>
        <w:t>Market shares above 50% 2 0</w:t>
        <w:br/>
        <w:t>Total 83 83</w:t>
      </w:r>
    </w:p>
    <w:p>
      <w:r>
        <w:t>44. The market shares of the parties are above 25% for four targets, concerning the markets for men's and women's clothing centered around the Quicksilver and Billabong stores in Biscarosse.</w:t>
      </w:r>
    </w:p>
    <w:p>
      <w:r>
        <w:t>The local market for the sale in physical stores of mid-range men's clothing in the Biscarosse area</w:t>
      </w:r>
    </w:p>
    <w:p>
      <w:r>
        <w:t>45. In the aforementioned decision 21-DCC-43, the Authority considered that any risk of harm to competition could be ruled out in areas where the new entity has less than 45% market share and faces at least three competitors.</w:t>
      </w:r>
    </w:p>
    <w:p>
      <w:r>
        <w:t>46. The parties will have a market share of [40-50]% in the mid-range men's clothing market in the Biscarosse area. They will face competition from four other specialized stores distributing brands positioned in the mid-range, which together have a significant market share: L’Homme by Chantal D ([10-20]%), L’Alchimie ([10-20]%), Ô Dressing ([5-10]%), and Cactus ([5-10]%). The Authority also notes the presence of the Intersport group in the area ([20-30]%).</w:t>
      </w:r>
    </w:p>
    <w:p>
      <w:r>
        <w:t>47. In light of the previously mentioned criteria, any risk of harm to competition in the Biscarosse area in the mid-range men's clothing market can be ruled out.</w:t>
      </w:r>
    </w:p>
    <w:p>
      <w:r>
        <w:t>The local market for the sale in physical stores of mid-range women's clothing in the Biscarosse area</w:t>
      </w:r>
    </w:p>
    <w:p>
      <w:r>
        <w:t>48. The new entity will have a market share above 50% in the mid-range women's clothing market in the Biscarosse area.</w:t>
      </w:r>
    </w:p>
    <w:p>
      <w:r>
        <w:t>Number of sales Points: Market shares</w:t>
        <w:br/>
        <w:t>Group Beaumanoir 1 [30-40]%</w:t>
        <w:br/>
        <w:t>Target 2 [10-20]%</w:t>
        <w:br/>
        <w:t>New entity 3 [50-60]%</w:t>
        <w:br/>
        <w:t>Intersport Group 1 [10-20]%</w:t>
        <w:br/>
        <w:t>Les Caprices de Zoé 1 [5-10]%</w:t>
        <w:br/>
        <w:t>L’Attrape Rêve 1 [5-10]%</w:t>
        <w:br/>
        <w:t>L’Alchimie 1 [5-10]%</w:t>
        <w:br/>
        <w:t>Ô Dressing 1 [5-10]%</w:t>
        <w:br/>
        <w:t>Cactus 1 [0-5]%</w:t>
      </w:r>
    </w:p>
    <w:p>
      <w:r>
        <w:t>49. The new entity will face six competitors, five of which are independent and adopt a mid-range positioning comparable to that of the parties, distributing competing brands, and the Intersport group, which has a national presence and a market share of [10-20]%.</w:t>
      </w:r>
    </w:p>
    <w:p>
      <w:r>
        <w:t>50. Furthermore, due to the tourist dynamics of the city of Biscarosse, some sales outlets specialized in clothing adopt a seasonal behavior, being open only during the high season. The stores Diva Shoes, Landifornia, Loca Loca Loca, Moorea Boutique, Oxbox, O’Neil, and RipCurl are thus active during the summer season and exert competitive pressure on the activities of the parties during this period.</w:t>
      </w:r>
    </w:p>
    <w:p>
      <w:r>
        <w:t>51. Finally, the new entity will continue to face competitive pressure from online operators, who offer a wide range of clothing.</w:t>
      </w:r>
    </w:p>
    <w:p>
      <w:r>
        <w:t>52. Given the number of competitors present in the area, as well as the competitive pressure exerted by seasonal competitors during the summer season, and by online sales, the operation is not likely to harm competition in the mid-range women's clothing market in the Biscarosse area.</w:t>
      </w:r>
    </w:p>
    <w:p>
      <w:r>
        <w:t>19 Taking into account online sales, the market share of the new entity would be [40-50]% in the retail distribution market for women's clothing in the Biscarosse area.</w:t>
      </w:r>
    </w:p>
    <w:p>
      <w:r>
        <w:t>DECISION</w:t>
        <w:br/>
        <w:t>Sole Article: The operation notified under number 24-054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