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https://www.autoritedelaconcurrence.fr/fr/decision-de-controle-des-concentrations/relative-la-prise-de-controle-exclusif-de-la-societe-poult</w:t>
      </w:r>
    </w:p>
    <w:p>
      <w:r>
        <w:t>Pages translated : 2</w:t>
      </w:r>
    </w:p>
    <w:p/>
    <w:p>
      <w:r>
        <w:rPr>
          <w:b/>
        </w:rPr>
        <w:t>[Pages 1–2]</w:t>
      </w:r>
    </w:p>
    <w:p>
      <w:r>
        <w:t xml:space="preserve">FRENCH REPUBLIC  </w:t>
        <w:br/>
        <w:t xml:space="preserve">Decision No. 14-DCC-81 of June 16, 2014  </w:t>
        <w:br/>
        <w:t xml:space="preserve">regarding the exclusive control acquisition of Poult Holding  </w:t>
        <w:br/>
        <w:t xml:space="preserve">by Qualium Investissement  </w:t>
        <w:br/>
        <w:t>The Competition Authority,</w:t>
      </w:r>
    </w:p>
    <w:p>
      <w:r>
        <w:t>Having regard to the complete notification file submitted to the mergers department on May 13, 2014, concerning the exclusive control acquisition of Poult Holding by Qualium Investissement and formalized by a purchase promise dated April 17, 2014;</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of Poult Holding, the head company of a group specialized in the manufacture of sweet biscuits intended for the general public, by the portfolio management company Qualium Investissement. It constitutes a concentration operation within the meaning of Article L. 430-1 of the Commercial Code. Given the turnover achieved by the companies concerned, the operation does not fall under the jurisdiction of the European Union. On the other hand, the control thresholds relating to concentration operations mentioned in point I of Article L. 430-2 of the Commercial Code are exceeded. The present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14-070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