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https://www.autoritedelaconcurrence.fr/fr/decision-de-controle-des-concentrations/relative-la-prise-de-controle-exclusif-de-la-societe-proved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11-DCC-151 of October 13, 2011  </w:t>
        <w:br/>
        <w:t xml:space="preserve">regarding the exclusive control acquisition of the company Proved by the  </w:t>
        <w:br/>
        <w:t xml:space="preserve">company SAS ED  </w:t>
        <w:br/>
        <w:t xml:space="preserve">The Competition Authority,  </w:t>
        <w:br/>
        <w:t xml:space="preserve">Having regard to the notification file sent to the mergers department on July 6, 2011, declared  </w:t>
        <w:br/>
        <w:t xml:space="preserve">complete on September 21, 2011, concerning the acquisition of the company Proved by the company SAS  </w:t>
        <w:br/>
        <w:t xml:space="preserve">ED.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SAS ED of the  </w:t>
        <w:br/>
        <w:t xml:space="preserve">company Proved operating nine retail businesses predominantly in the food sector,  </w:t>
        <w:br/>
        <w:t xml:space="preserve">under the brand names ED or DIA. These supermarkets are located in the cities of Aime (73 -  </w:t>
        <w:br/>
        <w:t xml:space="preserve">area of 810 m²), Annecy Novel (74 - area of 590 m²), Anthy sur Leman (74 -  </w:t>
        <w:br/>
        <w:t xml:space="preserve">area of 997 m²), Bonneville (74 - area of 1,112 m²), Bourg Saint Maurice (74 -  </w:t>
        <w:br/>
        <w:t xml:space="preserve">area of 838 m²), Douvaine (74 - area of 957 m²), Voiron (38 - area of  </w:t>
        <w:br/>
        <w:t xml:space="preserve">1,155 m²), La Tour du Pin (38 - area of 800 m²), Morestel (38 - area of 840 m²) and  </w:t>
        <w:br/>
        <w:t xml:space="preserve">Rumilly (74 - area of 1,200 m²). This operation constitutes a concentration operation within the meaning of  </w:t>
        <w:br/>
        <w:t xml:space="preserve">Article L. 430-1 of the Commercial Code. Given the turnover achieved by the companies concerned, the  </w:t>
        <w:br/>
        <w:t xml:space="preserve">operation does not have a community dimension. On the other hand, the retail control thresholds mentioned  </w:t>
        <w:br/>
        <w:t xml:space="preserve">in point II of Article L. 430-2 of the Commercial Code are exceeded. This operation is  </w:t>
        <w:br/>
        <w:t xml:space="preserve">therefore subject to the provisions of Articles L. 430-3 and following of the Commercial Code relating  </w:t>
        <w:br/>
        <w:t xml:space="preserve">to economic concentration.  </w:t>
        <w:br/>
        <w:t xml:space="preserve">2. In view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11-0128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