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https://www.autoritedelaconcurrence.fr/fr/decision-de-controle-des-concentrations/relative-la-prise-de-controle-exclusif-de-la-societe-rizzon</w:t>
      </w:r>
    </w:p>
    <w:p>
      <w:r>
        <w:t>Pages translated : 2</w:t>
      </w:r>
    </w:p>
    <w:p/>
    <w:p>
      <w:r>
        <w:rPr>
          <w:b/>
        </w:rPr>
        <w:t>[Pages 1–2]</w:t>
      </w:r>
    </w:p>
    <w:p>
      <w:r>
        <w:t xml:space="preserve">FRENCH REPUBLIC  </w:t>
        <w:br/>
        <w:t xml:space="preserve">Decision No. 18-DCC-108 of June 29, 2018  </w:t>
        <w:br/>
        <w:t xml:space="preserve">regarding the exclusive control acquisition of the company Rizzon Automobiles  </w:t>
        <w:br/>
        <w:t xml:space="preserve">by the company Compagnie Bretonne de Diffusion Automobile  </w:t>
        <w:br/>
        <w:t xml:space="preserve">The Competition Authority,  </w:t>
        <w:br/>
        <w:t xml:space="preserve">Having regard to the complete notification file submitted to the mergers department on June 13, 2018,  </w:t>
        <w:br/>
        <w:t xml:space="preserve">concerning the exclusive control acquisition of the company Rizzon Automobiles by the company Compagnie  </w:t>
        <w:br/>
        <w:t xml:space="preserve">Bretonne de Diffusion Automobile (Cobredia), and formalized by a share transfer agreement dated April 12,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Cobredia, of the  </w:t>
        <w:br/>
        <w:t xml:space="preserve">company Rizzon Automobiles, which operates a Toyota and Lexus car dealership located in the department of Côtes d’Armor (22).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18-108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